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194945</wp:posOffset>
                </wp:positionV>
                <wp:extent cx="6435090" cy="2970530"/>
                <wp:effectExtent l="13970" t="13970" r="27940" b="25400"/>
                <wp:wrapNone/>
                <wp:docPr id="295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090" cy="2970530"/>
                        </a:xfrm>
                        <a:prstGeom prst="roundRect">
                          <a:avLst>
                            <a:gd name="adj" fmla="val 3903"/>
                          </a:avLst>
                        </a:prstGeom>
                        <a:noFill/>
                        <a:ln w="28575" cap="flat" cmpd="sng">
                          <a:solidFill>
                            <a:srgbClr val="EA5F3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drawing>
                                <wp:inline distT="0" distB="0" distL="114300" distR="114300">
                                  <wp:extent cx="2437130" cy="1733550"/>
                                  <wp:effectExtent l="0" t="0" r="1270" b="0"/>
                                  <wp:docPr id="10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-3311" t="-114954" b="-9668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13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506345" cy="579120"/>
                                  <wp:effectExtent l="0" t="0" r="8255" b="11430"/>
                                  <wp:docPr id="292" name="图片 54" descr="证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2" name="图片 54" descr="证书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34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5" o:spid="_x0000_s1026" o:spt="2" style="position:absolute;left:0pt;margin-left:-7.95pt;margin-top:15.35pt;height:233.9pt;width:506.7pt;z-index:251661312;mso-width-relative:page;mso-height-relative:page;" filled="f" stroked="t" coordsize="21600,21600" arcsize="0.0390277777777778" o:gfxdata="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ulWP3AAAAAoBAAAPAAAAAAAAAAEAIAAAACIAAABkcnMvZG93bnJldi54bWxQSwECFAAU&#10;AAAACACHTuJABhzCFyYCAAAyBAAADgAAAAAAAAABACAAAAArAQAAZHJzL2Uyb0RvYy54bWxQSwUG&#10;AAAAAAYABgBZAQAAwwUAAAAA&#10;">
                <v:fill on="f" focussize="0,0"/>
                <v:stroke weight="2.25pt" color="#EA5F34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drawing>
                          <wp:inline distT="0" distB="0" distL="114300" distR="114300">
                            <wp:extent cx="2437130" cy="1733550"/>
                            <wp:effectExtent l="0" t="0" r="1270" b="0"/>
                            <wp:docPr id="10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 l="-3311" t="-114954" b="-9668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13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506345" cy="579120"/>
                            <wp:effectExtent l="0" t="0" r="8255" b="11430"/>
                            <wp:docPr id="292" name="图片 54" descr="证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2" name="图片 54" descr="证书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345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70485</wp:posOffset>
                </wp:positionV>
                <wp:extent cx="3225165" cy="672465"/>
                <wp:effectExtent l="0" t="0" r="0" b="0"/>
                <wp:wrapNone/>
                <wp:docPr id="2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6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22" w:firstLineChars="200"/>
                              <w:jc w:val="both"/>
                              <w:rPr>
                                <w:rStyle w:val="8"/>
                                <w:rFonts w:hint="eastAsia" w:ascii="宋体" w:hAnsi="宋体" w:eastAsia="宋体" w:cs="宋体"/>
                                <w:color w:val="EA5F34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Style w:val="8"/>
                                <w:rFonts w:hint="eastAsia" w:ascii="宋体" w:hAnsi="宋体" w:eastAsia="宋体" w:cs="宋体"/>
                                <w:color w:val="EA5F34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24千兆电+4千兆光+2个万兆扩展槽</w:t>
                            </w:r>
                          </w:p>
                          <w:p>
                            <w:pPr>
                              <w:ind w:firstLine="422" w:firstLineChars="200"/>
                              <w:jc w:val="both"/>
                              <w:rPr>
                                <w:rStyle w:val="8"/>
                                <w:rFonts w:hint="eastAsia" w:ascii="宋体" w:hAnsi="宋体" w:eastAsia="宋体" w:cs="宋体"/>
                                <w:color w:val="EA5F3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8"/>
                                <w:rFonts w:hint="eastAsia" w:ascii="宋体" w:hAnsi="宋体" w:eastAsia="宋体" w:cs="宋体"/>
                                <w:color w:val="EA5F34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万兆网管型机架式工业汇聚</w:t>
                            </w:r>
                            <w:r>
                              <w:rPr>
                                <w:rStyle w:val="8"/>
                                <w:rFonts w:hint="eastAsia" w:ascii="宋体" w:hAnsi="宋体" w:eastAsia="宋体" w:cs="宋体"/>
                                <w:color w:val="EA5F34"/>
                                <w:sz w:val="21"/>
                                <w:szCs w:val="21"/>
                                <w:shd w:val="clear" w:color="auto" w:fill="FFFFFF"/>
                              </w:rPr>
                              <w:t>交换机</w:t>
                            </w:r>
                          </w:p>
                          <w:p>
                            <w:pPr>
                              <w:ind w:firstLine="1054" w:firstLineChars="5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eastAsia="zh-CN"/>
                              </w:rPr>
                              <w:t>X6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eastAsia="zh-CN"/>
                              </w:rPr>
                              <w:t>424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G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eastAsia="zh-CN"/>
                              </w:rPr>
                              <w:t>S-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2TS-4GS-24GT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-12.2pt;margin-top:5.55pt;height:52.95pt;width:253.95pt;z-index:251664384;mso-width-relative:page;mso-height-relative:page;" filled="f" stroked="f" coordsize="21600,21600" o:gfxdata="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QP9I1wAAAAoBAAAPAAAAAAAAAAEAIAAAACIAAABkcnMvZG93bnJldi54bWxQSwECFAAUAAAA&#10;CACHTuJANHF817YBAABZ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422" w:firstLineChars="200"/>
                        <w:jc w:val="both"/>
                        <w:rPr>
                          <w:rStyle w:val="8"/>
                          <w:rFonts w:hint="eastAsia" w:ascii="宋体" w:hAnsi="宋体" w:eastAsia="宋体" w:cs="宋体"/>
                          <w:color w:val="EA5F34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Style w:val="8"/>
                          <w:rFonts w:hint="eastAsia" w:ascii="宋体" w:hAnsi="宋体" w:eastAsia="宋体" w:cs="宋体"/>
                          <w:color w:val="EA5F34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24千兆电+4千兆光+2个万兆扩展槽</w:t>
                      </w:r>
                    </w:p>
                    <w:p>
                      <w:pPr>
                        <w:ind w:firstLine="422" w:firstLineChars="200"/>
                        <w:jc w:val="both"/>
                        <w:rPr>
                          <w:rStyle w:val="8"/>
                          <w:rFonts w:hint="eastAsia" w:ascii="宋体" w:hAnsi="宋体" w:eastAsia="宋体" w:cs="宋体"/>
                          <w:color w:val="EA5F3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8"/>
                          <w:rFonts w:hint="eastAsia" w:ascii="宋体" w:hAnsi="宋体" w:eastAsia="宋体" w:cs="宋体"/>
                          <w:color w:val="EA5F34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万兆网管型机架式工业汇聚</w:t>
                      </w:r>
                      <w:r>
                        <w:rPr>
                          <w:rStyle w:val="8"/>
                          <w:rFonts w:hint="eastAsia" w:ascii="宋体" w:hAnsi="宋体" w:eastAsia="宋体" w:cs="宋体"/>
                          <w:color w:val="EA5F34"/>
                          <w:sz w:val="21"/>
                          <w:szCs w:val="21"/>
                          <w:shd w:val="clear" w:color="auto" w:fill="FFFFFF"/>
                        </w:rPr>
                        <w:t>交换机</w:t>
                      </w:r>
                    </w:p>
                    <w:p>
                      <w:pPr>
                        <w:ind w:firstLine="1054" w:firstLineChars="5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eastAsia="zh-CN"/>
                        </w:rPr>
                        <w:t>X6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eastAsia="zh-CN"/>
                        </w:rPr>
                        <w:t>424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G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eastAsia="zh-CN"/>
                        </w:rPr>
                        <w:t>S-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2TS-4GS-24GT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92710</wp:posOffset>
                </wp:positionV>
                <wp:extent cx="975360" cy="284480"/>
                <wp:effectExtent l="0" t="0" r="15240" b="1270"/>
                <wp:wrapNone/>
                <wp:docPr id="296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4"/>
                                <w:szCs w:val="24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产品特性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200.85pt;margin-top:7.3pt;height:22.4pt;width:76.8pt;z-index:251663360;mso-width-relative:page;mso-height-relative:page;" fillcolor="#FFFFFF" filled="t" stroked="f" coordsize="21600,21600" o:gfxdata="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fL1QdcAAAAJAQAADwAAAAAAAAABACAAAAAiAAAAZHJz&#10;L2Rvd25yZXYueG1sUEsBAhQAFAAAAAgAh07iQMVpm7DMAQAAgwMAAA4AAAAAAAAAAQAgAAAAJg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4"/>
                          <w:szCs w:val="24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产品特性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153035</wp:posOffset>
                </wp:positionV>
                <wp:extent cx="3422650" cy="2095500"/>
                <wp:effectExtent l="0" t="0" r="6350" b="0"/>
                <wp:wrapNone/>
                <wp:docPr id="294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/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数据控制：支持802.3X全双工流控，支持网络风暴抑制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冗余网络：支持STP/RSTP/MSTP，支持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  <w:lang w:eastAsia="zh-CN"/>
                              </w:rPr>
                              <w:t>ERPS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（自愈时间&lt;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0ms）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组播管理：支持IGMP Snooping V1/V2/V3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VLAN：支持IEEE 802.1Q  VLAN，有效隔离广播域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链路聚合：支持链路静态/动态聚合,提供完善的带宽利用率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QOS：支持COS\DSCP，4个队列，支持WRR\SP调度模式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安全管理：支持ACL访问控制列表，支持802.1X，支持用户分级管理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管理功能：支持WEB、SNMP管理方式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监控维护：支持端口镜像，接口状态监控，日志管理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</w:rPr>
                              <w:t>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  <w:t>告警功能：支持电源，端口，异常状态继电器输出IP40防护等级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2.8pt;margin-top:12.05pt;height:165pt;width:269.5pt;z-index:251662336;mso-width-relative:page;mso-height-relative:page;" fillcolor="#FFFFFF" filled="t" stroked="f" coordsize="21600,21600" o:gfxdata="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XI6Ky1wAAAAoBAAAPAAAAAAAAAAEAIAAAACIAAABk&#10;cnMvZG93bnJldi54bWxQSwECFAAUAAAACACHTuJAK3TDps4BAACFAwAADgAAAAAAAAABACAAAAAm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ind w:leftChars="0"/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数据控制：支持802.3X全双工流控，支持网络风暴抑制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冗余网络：支持STP/RSTP/MSTP，支持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  <w:lang w:eastAsia="zh-CN"/>
                        </w:rPr>
                        <w:t>ERPS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（自愈时间&lt;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0ms）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组播管理：支持IGMP Snooping V1/V2/V3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VLAN：支持IEEE 802.1Q  VLAN，有效隔离广播域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链路聚合：支持链路静态/动态聚合,提供完善的带宽利用率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QOS：支持COS\DSCP，4个队列，支持WRR\SP调度模式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安全管理：支持ACL访问控制列表，支持802.1X，支持用户分级管理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管理功能：支持WEB、SNMP管理方式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监控维护：支持端口镜像，接口状态监控，日志管理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</w:rPr>
                        <w:t>●</w:t>
                      </w:r>
                      <w:r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  <w:t>告警功能：支持电源，端口，异常状态继电器输出IP40防护等级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13"/>
          <w:szCs w:val="13"/>
        </w:rPr>
      </w:pPr>
    </w:p>
    <w:p>
      <w:pPr>
        <w:spacing w:line="240" w:lineRule="auto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b/>
          <w:bCs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94615</wp:posOffset>
                </wp:positionV>
                <wp:extent cx="6450330" cy="455295"/>
                <wp:effectExtent l="0" t="0" r="7620" b="19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highlight w:val="darkGreen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highlight w:val="darkGreen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◎产品特性                                                              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5pt;margin-top:7.45pt;height:35.85pt;width:507.9pt;z-index:251667456;mso-width-relative:page;mso-height-relative:page;" fillcolor="#FFFFFF" filled="t" stroked="f" coordsize="21600,21600" o:gfxdata="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cFHF9gAAAAKAQAADwAAAAAAAAABACAAAAAiAAAAZHJzL2Rv&#10;d25yZXYueG1sUEsBAhQAFAAAAAgAh07iQAYkcZTIAQAAggMAAA4AAAAAAAAAAQAgAAAAJw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21"/>
                          <w:szCs w:val="21"/>
                          <w:highlight w:val="darkGreen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21"/>
                          <w:szCs w:val="21"/>
                          <w:highlight w:val="darkGreen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◎产品特性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uto"/>
        <w:rPr>
          <w:rFonts w:hint="eastAsia" w:ascii="宋体" w:hAnsi="宋体" w:eastAsia="宋体" w:cs="宋体"/>
          <w:sz w:val="15"/>
          <w:szCs w:val="15"/>
        </w:rPr>
      </w:pPr>
    </w:p>
    <w:p>
      <w:pPr>
        <w:pStyle w:val="10"/>
        <w:spacing w:line="240" w:lineRule="auto"/>
        <w:ind w:left="420"/>
        <w:rPr>
          <w:rFonts w:hint="eastAsia" w:ascii="宋体" w:hAnsi="宋体" w:eastAsia="宋体" w:cs="宋体"/>
          <w:sz w:val="15"/>
          <w:szCs w:val="15"/>
        </w:rPr>
      </w:pPr>
    </w:p>
    <w:p>
      <w:pPr>
        <w:pStyle w:val="10"/>
        <w:spacing w:line="240" w:lineRule="auto"/>
        <w:ind w:left="0" w:leftChars="0" w:firstLine="300" w:firstLineChars="20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</w:t>
      </w:r>
      <w:r>
        <w:rPr>
          <w:rFonts w:hint="eastAsia" w:ascii="宋体" w:hAnsi="宋体" w:eastAsia="宋体" w:cs="宋体"/>
          <w:sz w:val="15"/>
          <w:szCs w:val="15"/>
        </w:rPr>
        <w:t>6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2</w:t>
      </w:r>
      <w:r>
        <w:rPr>
          <w:rFonts w:hint="eastAsia" w:ascii="宋体" w:hAnsi="宋体" w:eastAsia="宋体" w:cs="宋体"/>
          <w:sz w:val="15"/>
          <w:szCs w:val="15"/>
        </w:rPr>
        <w:t>424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G</w:t>
      </w:r>
      <w:r>
        <w:rPr>
          <w:rFonts w:hint="eastAsia" w:ascii="宋体" w:hAnsi="宋体" w:eastAsia="宋体" w:cs="宋体"/>
          <w:sz w:val="15"/>
          <w:szCs w:val="15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-2TS-4GS-24GT</w:t>
      </w:r>
      <w:r>
        <w:rPr>
          <w:rFonts w:hint="eastAsia" w:ascii="宋体" w:hAnsi="宋体" w:eastAsia="宋体" w:cs="宋体"/>
          <w:sz w:val="15"/>
          <w:szCs w:val="15"/>
        </w:rPr>
        <w:t>交换机是公司推出的一款万兆三层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核心</w:t>
      </w:r>
      <w:r>
        <w:rPr>
          <w:rFonts w:hint="eastAsia" w:ascii="宋体" w:hAnsi="宋体" w:eastAsia="宋体" w:cs="宋体"/>
          <w:sz w:val="15"/>
          <w:szCs w:val="15"/>
        </w:rPr>
        <w:t>交换机，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</w:t>
      </w:r>
      <w:r>
        <w:rPr>
          <w:rFonts w:hint="eastAsia" w:ascii="宋体" w:hAnsi="宋体" w:eastAsia="宋体" w:cs="宋体"/>
          <w:sz w:val="15"/>
          <w:szCs w:val="15"/>
        </w:rPr>
        <w:t>6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2</w:t>
      </w:r>
      <w:r>
        <w:rPr>
          <w:rFonts w:hint="eastAsia" w:ascii="宋体" w:hAnsi="宋体" w:eastAsia="宋体" w:cs="宋体"/>
          <w:sz w:val="15"/>
          <w:szCs w:val="15"/>
        </w:rPr>
        <w:t>424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G</w:t>
      </w:r>
      <w:r>
        <w:rPr>
          <w:rFonts w:hint="eastAsia" w:ascii="宋体" w:hAnsi="宋体" w:eastAsia="宋体" w:cs="宋体"/>
          <w:sz w:val="15"/>
          <w:szCs w:val="15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-2TS-4GS-24GT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交换机</w:t>
      </w:r>
      <w:r>
        <w:rPr>
          <w:rFonts w:hint="eastAsia" w:ascii="宋体" w:hAnsi="宋体" w:eastAsia="宋体" w:cs="宋体"/>
          <w:sz w:val="15"/>
          <w:szCs w:val="15"/>
        </w:rPr>
        <w:t>是一款增强型IPv6万兆以太网交换机，具备先进的硬件处理能力和最丰富的业务特性</w:t>
      </w:r>
      <w:r>
        <w:rPr>
          <w:rFonts w:hint="eastAsia" w:ascii="宋体" w:hAnsi="宋体" w:eastAsia="宋体" w:cs="宋体"/>
          <w:sz w:val="15"/>
          <w:szCs w:val="15"/>
          <w:highlight w:val="none"/>
        </w:rPr>
        <w:t>。整机采用模块化设计，最大支持4个万兆SFP+端口，在实现千兆汇聚或接入时保留进一步支持10GE 的扩展能力，支持IPv4/IPv6 硬件双栈及线速转发，使客户能够从容应对即将带来的IPv6 时代其提供高容量的交换能力，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</w:t>
      </w:r>
      <w:r>
        <w:rPr>
          <w:rFonts w:hint="eastAsia" w:ascii="宋体" w:hAnsi="宋体" w:eastAsia="宋体" w:cs="宋体"/>
          <w:sz w:val="15"/>
          <w:szCs w:val="15"/>
        </w:rPr>
        <w:t>6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2</w:t>
      </w:r>
      <w:r>
        <w:rPr>
          <w:rFonts w:hint="eastAsia" w:ascii="宋体" w:hAnsi="宋体" w:eastAsia="宋体" w:cs="宋体"/>
          <w:sz w:val="15"/>
          <w:szCs w:val="15"/>
        </w:rPr>
        <w:t>424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G</w:t>
      </w:r>
      <w:r>
        <w:rPr>
          <w:rFonts w:hint="eastAsia" w:ascii="宋体" w:hAnsi="宋体" w:eastAsia="宋体" w:cs="宋体"/>
          <w:sz w:val="15"/>
          <w:szCs w:val="15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-2TS-4GS-24GT</w:t>
      </w:r>
      <w:r>
        <w:rPr>
          <w:rFonts w:hint="eastAsia" w:ascii="宋体" w:hAnsi="宋体" w:eastAsia="宋体" w:cs="宋体"/>
          <w:color w:val="000000"/>
          <w:sz w:val="15"/>
          <w:szCs w:val="15"/>
          <w:highlight w:val="none"/>
        </w:rPr>
        <w:t>交换机具有-40℃～85℃的工作温度，具有超强的坚</w:t>
      </w:r>
      <w:r>
        <w:rPr>
          <w:rFonts w:hint="eastAsia" w:ascii="宋体" w:hAnsi="宋体" w:eastAsia="宋体" w:cs="宋体"/>
          <w:color w:val="000000"/>
          <w:sz w:val="15"/>
          <w:szCs w:val="15"/>
        </w:rPr>
        <w:t>固度能适应各种严苛环境，也可以非常方便的安置在</w:t>
      </w:r>
      <w:r>
        <w:rPr>
          <w:rFonts w:hint="eastAsia" w:ascii="宋体" w:hAnsi="宋体" w:eastAsia="宋体" w:cs="宋体"/>
          <w:color w:val="000000"/>
          <w:sz w:val="15"/>
          <w:szCs w:val="15"/>
          <w:lang w:eastAsia="zh-CN"/>
        </w:rPr>
        <w:t>机房机柜中</w:t>
      </w:r>
      <w:r>
        <w:rPr>
          <w:rFonts w:hint="eastAsia" w:ascii="宋体" w:hAnsi="宋体" w:eastAsia="宋体" w:cs="宋体"/>
          <w:color w:val="000000"/>
          <w:sz w:val="15"/>
          <w:szCs w:val="15"/>
        </w:rPr>
        <w:t>。</w:t>
      </w:r>
      <w:r>
        <w:rPr>
          <w:rFonts w:hint="eastAsia" w:ascii="宋体" w:hAnsi="宋体" w:eastAsia="宋体" w:cs="宋体"/>
          <w:color w:val="000000"/>
          <w:sz w:val="15"/>
          <w:szCs w:val="15"/>
          <w:lang w:eastAsia="zh-CN"/>
        </w:rPr>
        <w:t>机架式</w:t>
      </w:r>
      <w:r>
        <w:rPr>
          <w:rFonts w:hint="eastAsia" w:ascii="宋体" w:hAnsi="宋体" w:eastAsia="宋体" w:cs="宋体"/>
          <w:color w:val="000000"/>
          <w:sz w:val="15"/>
          <w:szCs w:val="15"/>
        </w:rPr>
        <w:t>的安装特性、宽温操作，使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</w:t>
      </w:r>
      <w:r>
        <w:rPr>
          <w:rFonts w:hint="eastAsia" w:ascii="宋体" w:hAnsi="宋体" w:eastAsia="宋体" w:cs="宋体"/>
          <w:sz w:val="15"/>
          <w:szCs w:val="15"/>
        </w:rPr>
        <w:t>6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2</w:t>
      </w:r>
      <w:r>
        <w:rPr>
          <w:rFonts w:hint="eastAsia" w:ascii="宋体" w:hAnsi="宋体" w:eastAsia="宋体" w:cs="宋体"/>
          <w:sz w:val="15"/>
          <w:szCs w:val="15"/>
        </w:rPr>
        <w:t>424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G</w:t>
      </w:r>
      <w:r>
        <w:rPr>
          <w:rFonts w:hint="eastAsia" w:ascii="宋体" w:hAnsi="宋体" w:eastAsia="宋体" w:cs="宋体"/>
          <w:sz w:val="15"/>
          <w:szCs w:val="15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-2TS-4GS-24GT</w:t>
      </w:r>
      <w:r>
        <w:rPr>
          <w:rFonts w:hint="eastAsia" w:ascii="宋体" w:hAnsi="宋体" w:eastAsia="宋体" w:cs="宋体"/>
          <w:color w:val="000000"/>
          <w:sz w:val="15"/>
          <w:szCs w:val="15"/>
          <w:lang w:eastAsia="zh-CN"/>
        </w:rPr>
        <w:t>P</w:t>
      </w:r>
      <w:r>
        <w:rPr>
          <w:rFonts w:hint="eastAsia" w:ascii="宋体" w:hAnsi="宋体" w:eastAsia="宋体" w:cs="宋体"/>
          <w:color w:val="000000"/>
          <w:sz w:val="15"/>
          <w:szCs w:val="15"/>
          <w:lang w:val="en-US" w:eastAsia="zh-CN"/>
        </w:rPr>
        <w:t>的交换机</w:t>
      </w:r>
      <w:r>
        <w:rPr>
          <w:rFonts w:hint="eastAsia" w:ascii="宋体" w:hAnsi="宋体" w:eastAsia="宋体" w:cs="宋体"/>
          <w:color w:val="000000"/>
          <w:sz w:val="15"/>
          <w:szCs w:val="15"/>
        </w:rPr>
        <w:t>成为一个即插即用的工业级设备，为用户的以太网设备联网提供可靠、便捷的解决方案。</w:t>
      </w:r>
    </w:p>
    <w:p>
      <w:pPr>
        <w:pStyle w:val="10"/>
        <w:spacing w:before="100" w:beforeAutospacing="1" w:after="100" w:afterAutospacing="1" w:line="240" w:lineRule="auto"/>
        <w:ind w:firstLine="0" w:firstLineChars="0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eastAsia="zh-CN"/>
          <w14:textFill>
            <w14:solidFill>
              <w14:schemeClr w14:val="bg1"/>
            </w14:solidFill>
          </w14:textFill>
        </w:rPr>
        <w:t>功能特性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    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color w:val="EA5F34"/>
          <w:sz w:val="15"/>
          <w:szCs w:val="15"/>
        </w:rPr>
      </w:pPr>
      <w:r>
        <w:rPr>
          <w:rFonts w:hint="eastAsia" w:ascii="宋体" w:hAnsi="宋体" w:eastAsia="宋体" w:cs="宋体"/>
          <w:b/>
          <w:color w:val="EA5F34"/>
          <w:sz w:val="15"/>
          <w:szCs w:val="15"/>
        </w:rPr>
        <w:t>丰富的端口类型，灵活的端口扩展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</w:t>
      </w:r>
      <w:r>
        <w:rPr>
          <w:rFonts w:hint="eastAsia" w:ascii="宋体" w:hAnsi="宋体" w:eastAsia="宋体" w:cs="宋体"/>
          <w:sz w:val="15"/>
          <w:szCs w:val="15"/>
        </w:rPr>
        <w:t>6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2</w:t>
      </w:r>
      <w:r>
        <w:rPr>
          <w:rFonts w:hint="eastAsia" w:ascii="宋体" w:hAnsi="宋体" w:eastAsia="宋体" w:cs="宋体"/>
          <w:sz w:val="15"/>
          <w:szCs w:val="15"/>
        </w:rPr>
        <w:t>424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G</w:t>
      </w:r>
      <w:r>
        <w:rPr>
          <w:rFonts w:hint="eastAsia" w:ascii="宋体" w:hAnsi="宋体" w:eastAsia="宋体" w:cs="宋体"/>
          <w:sz w:val="15"/>
          <w:szCs w:val="15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-2TS-4GS-24GT</w:t>
      </w:r>
      <w:r>
        <w:rPr>
          <w:rFonts w:hint="eastAsia" w:ascii="宋体" w:hAnsi="宋体" w:eastAsia="宋体" w:cs="宋体"/>
          <w:sz w:val="15"/>
          <w:szCs w:val="15"/>
        </w:rPr>
        <w:t>交换机支持2块万兆扩展卡，每块扩展卡支持1-2个万兆SFP+端口，用户可根据组网情况灵活选择1-4个万兆端口。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</w:t>
      </w:r>
      <w:r>
        <w:rPr>
          <w:rFonts w:hint="eastAsia" w:ascii="宋体" w:hAnsi="宋体" w:eastAsia="宋体" w:cs="宋体"/>
          <w:sz w:val="15"/>
          <w:szCs w:val="15"/>
        </w:rPr>
        <w:t>6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2</w:t>
      </w:r>
      <w:r>
        <w:rPr>
          <w:rFonts w:hint="eastAsia" w:ascii="宋体" w:hAnsi="宋体" w:eastAsia="宋体" w:cs="宋体"/>
          <w:sz w:val="15"/>
          <w:szCs w:val="15"/>
        </w:rPr>
        <w:t>424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G</w:t>
      </w:r>
      <w:r>
        <w:rPr>
          <w:rFonts w:hint="eastAsia" w:ascii="宋体" w:hAnsi="宋体" w:eastAsia="宋体" w:cs="宋体"/>
          <w:sz w:val="15"/>
          <w:szCs w:val="15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-2TS-4GS-24GT</w:t>
      </w:r>
      <w:r>
        <w:rPr>
          <w:rFonts w:hint="eastAsia" w:ascii="宋体" w:hAnsi="宋体" w:eastAsia="宋体" w:cs="宋体"/>
          <w:sz w:val="15"/>
          <w:szCs w:val="15"/>
        </w:rPr>
        <w:t>同时还提供多样化的千兆端口，能够满足大型网络汇聚或中小型网络核心的不同的组网需求。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color w:val="EA5F34"/>
          <w:sz w:val="15"/>
          <w:szCs w:val="15"/>
        </w:rPr>
      </w:pPr>
      <w:r>
        <w:rPr>
          <w:rFonts w:hint="eastAsia" w:ascii="宋体" w:hAnsi="宋体" w:eastAsia="宋体" w:cs="宋体"/>
          <w:b/>
          <w:color w:val="EA5F34"/>
          <w:sz w:val="15"/>
          <w:szCs w:val="15"/>
        </w:rPr>
        <w:t>强大的处理能力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</w:t>
      </w:r>
      <w:r>
        <w:rPr>
          <w:rFonts w:hint="eastAsia" w:ascii="宋体" w:hAnsi="宋体" w:eastAsia="宋体" w:cs="宋体"/>
          <w:sz w:val="15"/>
          <w:szCs w:val="15"/>
        </w:rPr>
        <w:t>6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2</w:t>
      </w:r>
      <w:r>
        <w:rPr>
          <w:rFonts w:hint="eastAsia" w:ascii="宋体" w:hAnsi="宋体" w:eastAsia="宋体" w:cs="宋体"/>
          <w:sz w:val="15"/>
          <w:szCs w:val="15"/>
        </w:rPr>
        <w:t>424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G</w:t>
      </w:r>
      <w:r>
        <w:rPr>
          <w:rFonts w:hint="eastAsia" w:ascii="宋体" w:hAnsi="宋体" w:eastAsia="宋体" w:cs="宋体"/>
          <w:sz w:val="15"/>
          <w:szCs w:val="15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-2TS-4GS-24GT交换机</w:t>
      </w:r>
      <w:r>
        <w:rPr>
          <w:rFonts w:hint="eastAsia" w:ascii="宋体" w:hAnsi="宋体" w:eastAsia="宋体" w:cs="宋体"/>
          <w:sz w:val="15"/>
          <w:szCs w:val="15"/>
        </w:rPr>
        <w:t>基于</w:t>
      </w:r>
      <w:r>
        <w:rPr>
          <w:rFonts w:hint="eastAsia" w:ascii="宋体" w:hAnsi="宋体" w:eastAsia="宋体" w:cs="宋体"/>
          <w:sz w:val="15"/>
          <w:szCs w:val="15"/>
          <w:highlight w:val="none"/>
        </w:rPr>
        <w:t xml:space="preserve"> VCore-III MIPS-based CPU强大、稳定的处理能力；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</w:t>
      </w:r>
      <w:r>
        <w:rPr>
          <w:rFonts w:hint="eastAsia" w:ascii="宋体" w:hAnsi="宋体" w:eastAsia="宋体" w:cs="宋体"/>
          <w:sz w:val="15"/>
          <w:szCs w:val="15"/>
        </w:rPr>
        <w:t>6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2</w:t>
      </w:r>
      <w:r>
        <w:rPr>
          <w:rFonts w:hint="eastAsia" w:ascii="宋体" w:hAnsi="宋体" w:eastAsia="宋体" w:cs="宋体"/>
          <w:sz w:val="15"/>
          <w:szCs w:val="15"/>
        </w:rPr>
        <w:t>424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G</w:t>
      </w:r>
      <w:r>
        <w:rPr>
          <w:rFonts w:hint="eastAsia" w:ascii="宋体" w:hAnsi="宋体" w:eastAsia="宋体" w:cs="宋体"/>
          <w:sz w:val="15"/>
          <w:szCs w:val="15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-2TS-4GS-24GT</w:t>
      </w:r>
      <w:r>
        <w:rPr>
          <w:rFonts w:hint="eastAsia" w:ascii="宋体" w:hAnsi="宋体" w:eastAsia="宋体" w:cs="宋体"/>
          <w:sz w:val="15"/>
          <w:szCs w:val="15"/>
        </w:rPr>
        <w:t>提供高达360Gbps的交换容量，端口全线速过滤转发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131</w:t>
      </w:r>
      <w:r>
        <w:rPr>
          <w:rFonts w:hint="eastAsia" w:ascii="宋体" w:hAnsi="宋体" w:eastAsia="宋体" w:cs="宋体"/>
          <w:sz w:val="15"/>
          <w:szCs w:val="15"/>
        </w:rPr>
        <w:t>Mpps；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15"/>
          <w:szCs w:val="15"/>
        </w:rPr>
        <w:t>保证主干网络的大流量数据无阻塞转发。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color w:val="EA5F34"/>
          <w:sz w:val="15"/>
          <w:szCs w:val="15"/>
        </w:rPr>
      </w:pPr>
      <w:r>
        <w:rPr>
          <w:rFonts w:hint="eastAsia" w:ascii="宋体" w:hAnsi="宋体" w:eastAsia="宋体" w:cs="宋体"/>
          <w:b/>
          <w:color w:val="EA5F34"/>
          <w:sz w:val="15"/>
          <w:szCs w:val="15"/>
        </w:rPr>
        <w:t>完善的安全控制策略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支持基于端口的用户IP+MAC地址认证、基于端口的802.1X认证、远程Radius、NAS认证，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支持IP ACL、MAC ACL、Vlan ACL、支持基于三、四层的ACL功能，有效防御ARP攻击和病毒；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支持完善的风暴控制功能，可对广播、组播、单播风暴进行抑制。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支持特有的ARP入侵检测功能，可有效防止黑客或攻击者通过ARP报文实施日趋盛行的“ARP欺骗攻击”；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支持IP Source Guard特性，防止包括MAC欺骗、IP欺骗、MAC/IP欺骗在内的非法地址仿冒，以及大流量地址仿冒带来的DoS攻击。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提供DHCP Snooping（侦听）功能，通过建立和维护DHCP Snooping绑定表，实现侦听接入用户的MAC地址、IP地址、租用期等信息，解决了 DHCP用户的IP和端口跟踪定位问题。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color w:val="000000"/>
          <w:sz w:val="15"/>
          <w:szCs w:val="15"/>
        </w:rPr>
      </w:pP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color w:val="EA5F34"/>
          <w:sz w:val="15"/>
          <w:szCs w:val="15"/>
        </w:rPr>
      </w:pP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color w:val="EA5F34"/>
          <w:sz w:val="15"/>
          <w:szCs w:val="15"/>
        </w:rPr>
      </w:pP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color w:val="EA5F34"/>
          <w:sz w:val="15"/>
          <w:szCs w:val="15"/>
        </w:rPr>
      </w:pPr>
    </w:p>
    <w:p>
      <w:pPr>
        <w:pStyle w:val="10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color w:val="EA5F34"/>
          <w:sz w:val="15"/>
          <w:szCs w:val="15"/>
        </w:rPr>
      </w:pPr>
      <w:r>
        <w:rPr>
          <w:rFonts w:hint="eastAsia" w:ascii="宋体" w:hAnsi="宋体" w:eastAsia="宋体" w:cs="宋体"/>
          <w:b/>
          <w:color w:val="EA5F34"/>
          <w:sz w:val="15"/>
          <w:szCs w:val="15"/>
        </w:rPr>
        <w:t>完备的可靠性保护机制便捷的管理维护</w:t>
      </w:r>
    </w:p>
    <w:p>
      <w:pPr>
        <w:pStyle w:val="10"/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X</w:t>
      </w:r>
      <w:r>
        <w:rPr>
          <w:rFonts w:hint="eastAsia" w:ascii="宋体" w:hAnsi="宋体" w:eastAsia="宋体" w:cs="宋体"/>
          <w:sz w:val="15"/>
          <w:szCs w:val="15"/>
        </w:rPr>
        <w:t>6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2</w:t>
      </w:r>
      <w:r>
        <w:rPr>
          <w:rFonts w:hint="eastAsia" w:ascii="宋体" w:hAnsi="宋体" w:eastAsia="宋体" w:cs="宋体"/>
          <w:sz w:val="15"/>
          <w:szCs w:val="15"/>
        </w:rPr>
        <w:t>424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G</w:t>
      </w:r>
      <w:r>
        <w:rPr>
          <w:rFonts w:hint="eastAsia" w:ascii="宋体" w:hAnsi="宋体" w:eastAsia="宋体" w:cs="宋体"/>
          <w:sz w:val="15"/>
          <w:szCs w:val="15"/>
        </w:rPr>
        <w:t>S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-2TS-4GS-24GT</w:t>
      </w:r>
      <w:r>
        <w:rPr>
          <w:rFonts w:hint="eastAsia" w:ascii="宋体" w:hAnsi="宋体" w:eastAsia="宋体" w:cs="宋体"/>
          <w:sz w:val="15"/>
          <w:szCs w:val="15"/>
          <w:highlight w:val="none"/>
          <w:lang w:eastAsia="zh-CN"/>
        </w:rPr>
        <w:t>交换机</w:t>
      </w:r>
      <w:r>
        <w:rPr>
          <w:rFonts w:hint="eastAsia" w:ascii="宋体" w:hAnsi="宋体" w:eastAsia="宋体" w:cs="宋体"/>
          <w:sz w:val="15"/>
          <w:szCs w:val="15"/>
          <w:highlight w:val="none"/>
        </w:rPr>
        <w:t>通过CPU保护策略对发往CPU的报文进行流分类和流限速，避免非法攻击报文对CPU的攻击和资源消耗；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支持STP、RSTP、MSTP等多种生成树协议，快速收敛，提高容错能力，保证网络的稳定运行和链路的负载均衡，合理使用网络通道，提高冗余链路利用率；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支持工业级以太网环网协议ERPS，提供毫秒级的快速业务倒换性能，保证业务不中断。而且协议简单可靠、倒换性能高、维护方便、拓扑灵活，可以大大方便用户进行网络的管理和规划；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b/>
          <w:color w:val="000000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采用</w:t>
      </w:r>
      <w:r>
        <w:rPr>
          <w:rFonts w:hint="eastAsia" w:ascii="宋体" w:hAnsi="宋体" w:eastAsia="宋体" w:cs="宋体"/>
          <w:sz w:val="15"/>
          <w:szCs w:val="15"/>
          <w:highlight w:val="none"/>
          <w:lang w:eastAsia="zh-CN"/>
        </w:rPr>
        <w:t>工业级</w:t>
      </w:r>
      <w:r>
        <w:rPr>
          <w:rFonts w:hint="eastAsia" w:ascii="宋体" w:hAnsi="宋体" w:eastAsia="宋体" w:cs="宋体"/>
          <w:sz w:val="15"/>
          <w:szCs w:val="15"/>
          <w:highlight w:val="none"/>
        </w:rPr>
        <w:t>的开关电源，具有防雷设计、防过压设计、防浪涌设计，电压可适应110-240V大范围，保证在不良自然天气及电压不稳环境下网络的正常运行。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通过简单的可视化WEB界面（支持http及https协议），可对交换机的各种功能进行简单方便的操作；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支持SNMP V1/V2/V3网管对设备进行配置管理</w:t>
      </w:r>
      <w:r>
        <w:rPr>
          <w:rFonts w:hint="eastAsia" w:ascii="宋体" w:hAnsi="宋体" w:eastAsia="宋体" w:cs="宋体"/>
          <w:sz w:val="15"/>
          <w:szCs w:val="15"/>
          <w:highlight w:val="none"/>
          <w:lang w:eastAsia="zh-CN"/>
        </w:rPr>
        <w:t>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支持命令行配置（CLI）、通过Telnet、Console口进行管理</w:t>
      </w:r>
      <w:r>
        <w:rPr>
          <w:rFonts w:hint="eastAsia" w:ascii="宋体" w:hAnsi="宋体" w:eastAsia="宋体" w:cs="宋体"/>
          <w:sz w:val="15"/>
          <w:szCs w:val="15"/>
          <w:highlight w:val="none"/>
          <w:lang w:eastAsia="zh-CN"/>
        </w:rPr>
        <w:t>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支持SSH2.0等加密方式，使得管理更加安全；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支持PDP、LLDP协议，使网络管理更为简单；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  <w:highlight w:val="none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支持NTP时钟协议，可自动同步网络时间；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  <w:highlight w:val="none"/>
        </w:rPr>
        <w:t>支持端口短接恢复出厂设置，使维护更加简单</w:t>
      </w:r>
      <w:r>
        <w:rPr>
          <w:rFonts w:hint="eastAsia" w:ascii="宋体" w:hAnsi="宋体" w:eastAsia="宋体" w:cs="宋体"/>
          <w:sz w:val="15"/>
          <w:szCs w:val="15"/>
        </w:rPr>
        <w:t>；</w:t>
      </w: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b/>
          <w:color w:val="EA5F34"/>
          <w:sz w:val="21"/>
          <w:szCs w:val="21"/>
          <w:lang w:val="en-US" w:eastAsia="zh-CN"/>
        </w:rPr>
      </w:pPr>
    </w:p>
    <w:p>
      <w:pPr>
        <w:pStyle w:val="10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产品技术指标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pStyle w:val="10"/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15"/>
          <w:szCs w:val="15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102870</wp:posOffset>
                </wp:positionV>
                <wp:extent cx="2724785" cy="5017770"/>
                <wp:effectExtent l="0" t="0" r="18415" b="11430"/>
                <wp:wrapNone/>
                <wp:docPr id="11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501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型号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424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G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-2TS-4GS-24GT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产品端口：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after="0" w:afterAutospacing="0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4个10/100/1000M电口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+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4个千兆SFP复用光口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管理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1个Console口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复位键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1个恢复出厂设置孔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扩展槽位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2个万兆扩展槽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万兆扩展卡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1端口万兆SFP+扩展卡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2端口万兆SFP+扩展卡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交换容量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360Gbps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包转发率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131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Mpps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数码报警管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MAC地址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支持32K MAC地址表；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支持自动更新，双向学习；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DHCP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Client；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Server；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Snooping；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支持DHCP Relay；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8.1pt;height:395.1pt;width:214.55pt;z-index:251659264;mso-width-relative:page;mso-height-relative:page;" fillcolor="#FFFFFF" filled="t" stroked="f" coordsize="21600,21600" o:gfxdata="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Amw9/YAAAACgEAAA8AAAAAAAAAAQAgAAAAIgAAAGRy&#10;cy9kb3ducmV2LnhtbFBLAQIUABQAAAAIAIdO4kAQINxHzAEAAIQDAAAOAAAAAAAAAAEAIAAAACc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型号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widowControl/>
                        <w:spacing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6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424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G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-2TS-4GS-24GT</w:t>
                      </w:r>
                    </w:p>
                    <w:p>
                      <w:pPr>
                        <w:pStyle w:val="4"/>
                        <w:widowControl/>
                        <w:spacing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产品端口：</w:t>
                      </w:r>
                    </w:p>
                    <w:p>
                      <w:pPr>
                        <w:pStyle w:val="4"/>
                        <w:widowControl/>
                        <w:spacing w:after="0" w:afterAutospacing="0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4个10/100/1000M电口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>+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4个千兆SFP复用光口</w:t>
                      </w:r>
                    </w:p>
                    <w:p>
                      <w:pPr>
                        <w:pStyle w:val="4"/>
                        <w:widowControl/>
                        <w:spacing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管理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1个Console口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复位键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1个恢复出厂设置孔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扩展槽位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2个万兆扩展槽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万兆扩展卡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1端口万兆SFP+扩展卡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2端口万兆SFP+扩展卡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交换容量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360Gbps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包转发率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>131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Mpps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数码报警管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MAC地址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支持32K MAC地址表；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支持自动更新，双向学习；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DHCP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Client；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Server；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Snooping；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支持DHCP Relay；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102870</wp:posOffset>
                </wp:positionV>
                <wp:extent cx="2540000" cy="4878705"/>
                <wp:effectExtent l="0" t="0" r="12700" b="17145"/>
                <wp:wrapNone/>
                <wp:docPr id="12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487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工作温度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highlight w:val="none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  <w:t>40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~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  <w:t>85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°C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存储温度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  <w:t>40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~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  <w:t>85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°C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工作湿度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10%～90%无凝结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存储湿度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5%～95%无凝结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外观尺寸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440（L)×285(W)×44.5(H)mm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整机重量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&lt;4Kg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输入电压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AC：110～240V/50～60Hz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整机功耗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&lt;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45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W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端口汇聚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支持14组汇聚 ，每组最多支持16个端口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支持静态聚合、动态聚合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端口镜像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支持多对一的端口镜像，对镜像源端口的数量没有限制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环路保护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</w:tabs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支持环路检测/环路避免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8.1pt;height:384.15pt;width:200pt;z-index:251660288;mso-width-relative:page;mso-height-relative:page;" fillcolor="#FFFFFF" filled="t" stroked="f" coordsize="21600,21600" o:gfxdata="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BkOyXXAAAACgEAAA8AAAAAAAAAAQAgAAAAIgAAAGRycy9k&#10;b3ducmV2LnhtbFBLAQIUABQAAAAIAIdO4kDS8oajygEAAIQDAAAOAAAAAAAAAAEAIAAAACY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</w:rPr>
                        <w:t>工作温度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highlight w:val="none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  <w:t>40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~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  <w:t>85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°C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</w:rPr>
                        <w:t>存储温度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  <w:t>40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~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  <w:t>85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°C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工作湿度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10%～90%无凝结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存储湿度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5%～95%无凝结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外观尺寸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440（L)×285(W)×44.5(H)mm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整机重量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&lt;4Kg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输入电压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AC：110～240V/50～60Hz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整机功耗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&lt;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>45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W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端口汇聚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支持14组汇聚 ，每组最多支持16个端口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支持静态聚合、动态聚合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端口镜像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tabs>
                          <w:tab w:val="left" w:pos="420"/>
                        </w:tabs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支持多对一的端口镜像，对镜像源端口的数量没有限制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</w:rPr>
                        <w:t>环路保护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widowControl/>
                        <w:tabs>
                          <w:tab w:val="left" w:pos="420"/>
                        </w:tabs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支持环路检测/环路避免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168910</wp:posOffset>
                </wp:positionV>
                <wp:extent cx="2540000" cy="7502525"/>
                <wp:effectExtent l="0" t="0" r="12700" b="3175"/>
                <wp:wrapNone/>
                <wp:docPr id="6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75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904" w:hanging="904" w:hangingChars="60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风暴抑制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ind w:left="904" w:hanging="900" w:hangingChars="600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支持对广播、组播、单播等进行抑制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生成树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支持STP生成树协议；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支持RSTP快速生成树协议；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支持MSTP多生成树协议；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支持协议标准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802.3ad,链路聚合协议；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802.3,10BASE-T以太网；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802.3u,快速以太网标准；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802.3ab,千兆以太网标准；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802.3z,千兆以太网光纤标准；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802.3ae,10G以太网标准；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802.3x,全双工以太网数据链路层流控；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IEEE 802.3az,EEE高效节能以太网标准；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协商模式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支持端口自动协商功能（自协商传输速率和双工模式）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组播控制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支持IGMP Snooping；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支持MVR（Multicast VLAN Registration）功能；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支持MLD Snooping（Multicast Listener Discovery Snooping）；</w:t>
                            </w:r>
                          </w:p>
                          <w:p>
                            <w:pPr>
                              <w:ind w:left="904" w:hanging="904" w:hangingChars="60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安全特性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硬件支持IP ACL，MAC ACL，Vlan ACL，支持基于三、四层的ACL功能；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硬件支持基于端口的IP+MAC绑定；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支持IP Source Guard；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支持ARP Detection功能；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支持IEEE 802.1x端口认证；支持Radius认证；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支持TACACS+认证；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支持用户分级管理和口令保护；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通过认证 :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CE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FCC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Rohs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ISO9001：2008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  <w:t>工信部入网许可证 公安部检验报告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安全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：UL508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平均无故障时间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300,000 小时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质保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5年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3.3pt;height:590.75pt;width:200pt;z-index:251666432;mso-width-relative:page;mso-height-relative:page;" fillcolor="#FFFFFF" filled="t" stroked="f" coordsize="21600,21600" o:gfxdata="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YtSfdgAAAALAQAADwAAAAAAAAABACAAAAAiAAAAZHJzL2Rv&#10;d25yZXYueG1sUEsBAhQAFAAAAAgAh07iQBpIMQDIAQAAgwMAAA4AAAAAAAAAAQAgAAAAJw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904" w:hanging="904" w:hangingChars="60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风暴抑制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ind w:left="904" w:hanging="900" w:hangingChars="600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支持对广播、组播、单播等进行抑制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生成树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支持STP生成树协议；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支持RSTP快速生成树协议；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支持MSTP多生成树协议；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支持协议标准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802.3ad,链路聚合协议；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802.3,10BASE-T以太网；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802.3u,快速以太网标准；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802.3ab,千兆以太网标准；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802.3z,千兆以太网光纤标准；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802.3ae,10G以太网标准；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802.3x,全双工以太网数据链路层流控；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IEEE 802.3az,EEE高效节能以太网标准；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协商模式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支持端口自动协商功能（自协商传输速率和双工模式）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组播控制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支持IGMP Snooping；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支持MVR（Multicast VLAN Registration）功能；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支持MLD Snooping（Multicast Listener Discovery Snooping）；</w:t>
                      </w:r>
                    </w:p>
                    <w:p>
                      <w:pPr>
                        <w:ind w:left="904" w:hanging="904" w:hangingChars="60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安全特性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硬件支持IP ACL，MAC ACL，Vlan ACL，支持基于三、四层的ACL功能；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硬件支持基于端口的IP+MAC绑定；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支持IP Source Guard；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支持ARP Detection功能；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支持IEEE 802.1x端口认证；支持Radius认证；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支持TACACS+认证；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支持用户分级管理和口令保护；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认证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通过认证 :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CE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FCC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Rohs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ISO9001：2008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  <w:t>工信部入网许可证 公安部检验报告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安全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：UL508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平均无故障时间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300,000 小时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质保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5年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168910</wp:posOffset>
                </wp:positionV>
                <wp:extent cx="2548890" cy="7665720"/>
                <wp:effectExtent l="0" t="0" r="3810" b="11430"/>
                <wp:wrapNone/>
                <wp:docPr id="5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766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环网协议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none"/>
                              </w:rPr>
                              <w:t>支持工业级环网协议ERPS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端口流控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highlight w:val="re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支持半双工基于背压式控制；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端口限速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highlight w:val="re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支持全双工基于PAUSE帧；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IP路由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支持基于端口的输入/输出带宽管理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支持静态路由；</w:t>
                            </w:r>
                          </w:p>
                          <w:p>
                            <w:pPr>
                              <w:spacing w:line="240" w:lineRule="auto"/>
                              <w:ind w:left="904" w:hanging="904" w:hangingChars="60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QOS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SP（Strict Priorty），严格优先级轮转算法；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WFQ (Weighted Fair Queuing)加权公平排队；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WRR (Weighted Round Robin)，加权优先级轮转算法；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Random Early Detect (RED)，随机早期检测算法；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WeightedRandomEarlyDetection (WRED)，加权随机早期检测算法；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Head Of Line，防止拥塞机制；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Best-Effort Service，尽力而为服务；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First come first served，先到先服务算法；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802.1p端口队列优先级算法；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Cos/Tos，QOS标记；</w:t>
                            </w:r>
                          </w:p>
                          <w:p>
                            <w:pPr>
                              <w:spacing w:line="240" w:lineRule="auto"/>
                              <w:ind w:left="904" w:hanging="900" w:hangingChars="600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Differentiated Service，区分式服务；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网线线序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支持Auto-MDIX功能，自动识别直通网线和交叉网线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系统维护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支持配置文件上传/下载；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支持升级包上传；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支持WEB恢复出厂配置；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支持系统日志功能；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支持Ping；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支持WEB界面管理（支持http及https协议）；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支持CLI界面管理；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支持Telnet远程管理；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highlight w:val="red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支持SSH 2.0；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支持SNMP网管；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支持RMON；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支持NTP客户端；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</w:rPr>
                              <w:t>VLAN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最大支持4096个VLAN；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支持基于端口的VLAN；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支持802.1Q标准的VLAN；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支持MAC VLAN；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  <w:t>支持Protocol VLAN；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ind w:left="904" w:hanging="900" w:hangingChars="600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ind w:left="904" w:hanging="900" w:hangingChars="60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13.3pt;height:603.6pt;width:200.7pt;z-index:251665408;mso-width-relative:page;mso-height-relative:page;" fillcolor="#FFFFFF" filled="t" stroked="f" coordsize="21600,21600" o:gfxdata="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Alxxl2QAAAAsBAAAPAAAAAAAAAAEAIAAAACIAAABk&#10;cnMvZG93bnJldi54bWxQSwECFAAUAAAACACHTuJAxUKY/8wBAACDAwAADgAAAAAAAAABACAAAAAo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highlight w:val="none"/>
                        </w:rPr>
                        <w:t>环网协议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none"/>
                        </w:rPr>
                        <w:t>支持工业级环网协议ERPS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端口流控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highlight w:val="red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支持半双工基于背压式控制；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端口限速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highlight w:val="red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支持全双工基于PAUSE帧；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IP路由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支持基于端口的输入/输出带宽管理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支持静态路由；</w:t>
                      </w:r>
                    </w:p>
                    <w:p>
                      <w:pPr>
                        <w:spacing w:line="240" w:lineRule="auto"/>
                        <w:ind w:left="904" w:hanging="904" w:hangingChars="60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QOS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SP（Strict Priorty），严格优先级轮转算法；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WFQ (Weighted Fair Queuing)加权公平排队；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WRR (Weighted Round Robin)，加权优先级轮转算法；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Random Early Detect (RED)，随机早期检测算法；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WeightedRandomEarlyDetection (WRED)，加权随机早期检测算法；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Head Of Line，防止拥塞机制；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Best-Effort Service，尽力而为服务；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First come first served，先到先服务算法；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802.1p端口队列优先级算法；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Cos/Tos，QOS标记；</w:t>
                      </w:r>
                    </w:p>
                    <w:p>
                      <w:pPr>
                        <w:spacing w:line="240" w:lineRule="auto"/>
                        <w:ind w:left="904" w:hanging="900" w:hangingChars="600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Differentiated Service，区分式服务；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网线线序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支持Auto-MDIX功能，自动识别直通网线和交叉网线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系统维护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支持配置文件上传/下载；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支持升级包上传；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支持WEB恢复出厂配置；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支持系统日志功能；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支持Ping；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支持WEB界面管理（支持http及https协议）；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支持CLI界面管理；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支持Telnet远程管理；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highlight w:val="red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支持SSH 2.0；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支持SNMP网管；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支持RMON；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支持NTP客户端；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</w:rPr>
                        <w:t>VLAN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kern w:val="0"/>
                          <w:sz w:val="15"/>
                          <w:szCs w:val="15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15"/>
                          <w:szCs w:val="15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最大支持4096个VLAN；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支持基于端口的VLAN；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支持802.1Q标准的VLAN；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支持MAC VLAN；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  <w:t>支持Protocol VLAN；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40" w:lineRule="auto"/>
                        <w:ind w:left="904" w:hanging="900" w:hangingChars="600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ind w:left="904" w:hanging="900" w:hangingChars="60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eastAsia="zh-CN"/>
        </w:rPr>
      </w:pPr>
      <w:r>
        <w:rPr>
          <w:rFonts w:hint="eastAsia" w:ascii="Arial" w:hAnsi="Arial" w:cs="Arial"/>
          <w:b/>
          <w:color w:val="EA5F34"/>
          <w:sz w:val="22"/>
          <w:lang w:val="en-US" w:eastAsia="zh-CN"/>
        </w:rPr>
        <w:t xml:space="preserve">                           </w:t>
      </w:r>
    </w:p>
    <w:p>
      <w:pPr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color w:val="EA5F3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产品外观尺寸</w:t>
      </w:r>
      <w:r>
        <w:rPr>
          <w:rFonts w:hint="eastAsia" w:ascii="宋体" w:hAnsi="宋体" w:eastAsia="宋体" w:cs="宋体"/>
          <w:b/>
          <w:color w:val="FFFFFF" w:themeColor="background1"/>
          <w:sz w:val="22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产品应用示意图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</w:t>
      </w:r>
      <w:r>
        <w:rPr>
          <w:rFonts w:hint="eastAsia" w:ascii="宋体" w:hAnsi="宋体" w:eastAsia="宋体" w:cs="宋体"/>
          <w:b/>
          <w:color w:val="FFFFFF" w:themeColor="background1"/>
          <w:sz w:val="22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color w:val="EA5F34"/>
          <w:sz w:val="22"/>
          <w:lang w:val="en-US" w:eastAsia="zh-CN"/>
        </w:rPr>
        <w:t xml:space="preserve">                       </w:t>
      </w:r>
    </w:p>
    <w:p>
      <w:pPr>
        <w:ind w:firstLine="131" w:firstLineChars="100"/>
        <w:rPr>
          <w:rFonts w:hint="eastAsia" w:ascii="宋体" w:hAnsi="宋体" w:eastAsia="宋体" w:cs="宋体"/>
          <w:b/>
          <w:sz w:val="13"/>
          <w:szCs w:val="13"/>
          <w:lang w:eastAsia="zh-CN"/>
        </w:rPr>
      </w:pPr>
      <w:r>
        <w:rPr>
          <w:rFonts w:hint="eastAsia" w:ascii="宋体" w:hAnsi="宋体" w:eastAsia="宋体" w:cs="宋体"/>
          <w:b/>
          <w:sz w:val="13"/>
          <w:szCs w:val="13"/>
        </w:rPr>
        <w:t xml:space="preserve">长x宽x高 (mm): </w:t>
      </w:r>
      <w:r>
        <w:rPr>
          <w:rFonts w:hint="eastAsia" w:ascii="宋体" w:hAnsi="宋体" w:eastAsia="宋体" w:cs="宋体"/>
          <w:b/>
          <w:sz w:val="13"/>
          <w:szCs w:val="13"/>
          <w:lang w:val="en-US" w:eastAsia="zh-CN"/>
        </w:rPr>
        <w:t>440</w:t>
      </w:r>
      <w:r>
        <w:rPr>
          <w:rFonts w:hint="eastAsia" w:ascii="宋体" w:hAnsi="宋体" w:eastAsia="宋体" w:cs="宋体"/>
          <w:b/>
          <w:sz w:val="13"/>
          <w:szCs w:val="13"/>
        </w:rPr>
        <w:t xml:space="preserve"> x </w:t>
      </w:r>
      <w:r>
        <w:rPr>
          <w:rFonts w:hint="eastAsia" w:ascii="宋体" w:hAnsi="宋体" w:eastAsia="宋体" w:cs="宋体"/>
          <w:b/>
          <w:sz w:val="13"/>
          <w:szCs w:val="13"/>
          <w:lang w:val="en-US" w:eastAsia="zh-CN"/>
        </w:rPr>
        <w:t>285</w:t>
      </w:r>
      <w:r>
        <w:rPr>
          <w:rFonts w:hint="eastAsia" w:ascii="宋体" w:hAnsi="宋体" w:eastAsia="宋体" w:cs="宋体"/>
          <w:b/>
          <w:sz w:val="13"/>
          <w:szCs w:val="13"/>
        </w:rPr>
        <w:t xml:space="preserve">x </w:t>
      </w:r>
      <w:r>
        <w:rPr>
          <w:rFonts w:hint="eastAsia" w:ascii="宋体" w:hAnsi="宋体" w:eastAsia="宋体" w:cs="宋体"/>
          <w:b/>
          <w:sz w:val="13"/>
          <w:szCs w:val="13"/>
          <w:lang w:val="en-US" w:eastAsia="zh-CN"/>
        </w:rPr>
        <w:t>44.5</w:t>
      </w:r>
      <w:r>
        <w:rPr>
          <w:rFonts w:hint="eastAsia" w:ascii="宋体" w:hAnsi="宋体" w:eastAsia="宋体" w:cs="宋体"/>
          <w:b/>
          <w:sz w:val="13"/>
          <w:szCs w:val="13"/>
          <w:lang w:eastAsia="zh-CN"/>
        </w:rPr>
        <w:t>mm</w:t>
      </w: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2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128270</wp:posOffset>
            </wp:positionV>
            <wp:extent cx="2514600" cy="1355090"/>
            <wp:effectExtent l="0" t="0" r="0" b="16510"/>
            <wp:wrapSquare wrapText="bothSides"/>
            <wp:docPr id="17" name="图片 9" descr="未命名 -42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 descr="未命名 -42-4-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505050"/>
          <w:sz w:val="21"/>
          <w:szCs w:val="21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149225</wp:posOffset>
            </wp:positionV>
            <wp:extent cx="2509520" cy="1357630"/>
            <wp:effectExtent l="0" t="0" r="5080" b="13970"/>
            <wp:wrapSquare wrapText="bothSides"/>
            <wp:docPr id="16" name="图片 8" descr="未命名 -42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 descr="未命名 -42-4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订购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型号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信息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tbl>
      <w:tblPr>
        <w:tblStyle w:val="6"/>
        <w:tblpPr w:leftFromText="180" w:rightFromText="180" w:vertAnchor="text" w:tblpX="125" w:tblpY="458"/>
        <w:tblOverlap w:val="never"/>
        <w:tblW w:w="9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u w:val="none"/>
              </w:rPr>
              <w:t>型号</w:t>
            </w:r>
          </w:p>
        </w:tc>
        <w:tc>
          <w:tcPr>
            <w:tcW w:w="7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u w:val="none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6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424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G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S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-2TS-4GS-24GT</w:t>
            </w:r>
          </w:p>
        </w:tc>
        <w:tc>
          <w:tcPr>
            <w:tcW w:w="7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24个10/100/1000M电口；4个千兆SFP复用光口；2个万兆扩展槽（最大支持4个万兆口）；1个Console口；</w:t>
            </w:r>
            <w:r>
              <w:rPr>
                <w:rFonts w:hint="eastAsia" w:ascii="宋体" w:hAnsi="宋体" w:eastAsia="宋体" w:cs="宋体"/>
                <w:color w:val="222222"/>
                <w:sz w:val="15"/>
                <w:szCs w:val="15"/>
                <w:u w:val="none"/>
                <w:lang w:val="en-US" w:eastAsia="zh-CN"/>
              </w:rPr>
              <w:t>AC220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V供电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-宽温（-40℃-85℃）-CE-RoHS-FCC-公安部检验报告-工信部入网许可证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xOWE1YzExNmIyNzZkYzIxN2YyOWQ1MTNmNWYifQ=="/>
  </w:docVars>
  <w:rsids>
    <w:rsidRoot w:val="52621833"/>
    <w:rsid w:val="0036084E"/>
    <w:rsid w:val="010D377F"/>
    <w:rsid w:val="05E55FBB"/>
    <w:rsid w:val="0D336926"/>
    <w:rsid w:val="14F67165"/>
    <w:rsid w:val="18925E66"/>
    <w:rsid w:val="18C95E2E"/>
    <w:rsid w:val="1B325234"/>
    <w:rsid w:val="1B40286F"/>
    <w:rsid w:val="1D5E199C"/>
    <w:rsid w:val="25D107DF"/>
    <w:rsid w:val="38712E73"/>
    <w:rsid w:val="3A6E2464"/>
    <w:rsid w:val="3AFA68D6"/>
    <w:rsid w:val="3D4060E5"/>
    <w:rsid w:val="417A7BFF"/>
    <w:rsid w:val="4C6A1CEF"/>
    <w:rsid w:val="518C5539"/>
    <w:rsid w:val="52621833"/>
    <w:rsid w:val="543D674D"/>
    <w:rsid w:val="54972309"/>
    <w:rsid w:val="577A2A64"/>
    <w:rsid w:val="5B7F5150"/>
    <w:rsid w:val="634B6A83"/>
    <w:rsid w:val="6421373B"/>
    <w:rsid w:val="657D4040"/>
    <w:rsid w:val="678F3CB5"/>
    <w:rsid w:val="6B2F0787"/>
    <w:rsid w:val="6C556938"/>
    <w:rsid w:val="6DF25BD7"/>
    <w:rsid w:val="6EBA53E4"/>
    <w:rsid w:val="6F544410"/>
    <w:rsid w:val="73DC1A7F"/>
    <w:rsid w:val="7E7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1294</Words>
  <Characters>1730</Characters>
  <Lines>0</Lines>
  <Paragraphs>0</Paragraphs>
  <TotalTime>0</TotalTime>
  <ScaleCrop>false</ScaleCrop>
  <LinksUpToDate>false</LinksUpToDate>
  <CharactersWithSpaces>2104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2022-07-15T09:44:07Z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163F64F7B78F4E6484C0330DAA4EEC8B</vt:lpwstr>
  </property>
</Properties>
</file>