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194945</wp:posOffset>
                </wp:positionV>
                <wp:extent cx="6444615" cy="2698115"/>
                <wp:effectExtent l="13970" t="13970" r="18415" b="31115"/>
                <wp:wrapNone/>
                <wp:docPr id="455" name="自选图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4615" cy="2698115"/>
                        </a:xfrm>
                        <a:prstGeom prst="roundRect">
                          <a:avLst>
                            <a:gd name="adj" fmla="val 3903"/>
                          </a:avLst>
                        </a:prstGeom>
                        <a:noFill/>
                        <a:ln w="28575" cap="flat" cmpd="sng">
                          <a:solidFill>
                            <a:srgbClr val="EA5F3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color w:val="FFC000" w:themeColor="accent4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color w:val="FFC000" w:themeColor="accent4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="宋体"/>
                                <w:color w:val="FFC000" w:themeColor="accent4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31365" cy="1287145"/>
                                  <wp:effectExtent l="0" t="0" r="10795" b="8255"/>
                                  <wp:docPr id="456" name="图片 5" descr="C:\Users\Administrator\Desktop\交换机图片的副本\1光4电SFP\IMG_2457.JPGIMG_2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6" name="图片 5" descr="C:\Users\Administrator\Desktop\交换机图片的副本\1光4电SFP\IMG_2457.JPGIMG_24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36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color w:val="FFC000" w:themeColor="accent4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自选图形 225" o:spid="_x0000_s1026" o:spt="2" style="position:absolute;left:0pt;margin-left:-8.55pt;margin-top:15.35pt;height:212.45pt;width:507.45pt;z-index:251660288;mso-width-relative:page;mso-height-relative:page;" filled="f" stroked="t" coordsize="21600,21600" arcsize="0.0390277777777778" o:gfxdata="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mw4UTcAAAACgEAAA8AAAAAAAAAAQAgAAAAIgAAAGRycy9kb3ducmV2LnhtbFBLAQIUABQAAAAI&#10;AIdO4kDlPVVkIgIAADIEAAAOAAAAAAAAAAEAIAAAACsBAABkcnMvZTJvRG9jLnhtbFBLBQYAAAAA&#10;BgAGAFkBAAC/BQAAAAA=&#10;">
                <v:fill on="f" focussize="0,0"/>
                <v:stroke weight="2.25pt" color="#EA5F34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color w:val="FFC000" w:themeColor="accent4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color w:val="FFC000" w:themeColor="accent4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rPr>
                          <w:rFonts w:hint="eastAsia" w:eastAsia="宋体"/>
                          <w:color w:val="FFC000" w:themeColor="accent4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031365" cy="1287145"/>
                            <wp:effectExtent l="0" t="0" r="10795" b="8255"/>
                            <wp:docPr id="456" name="图片 5" descr="C:\Users\Administrator\Desktop\交换机图片的副本\1光4电SFP\IMG_2457.JPGIMG_2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6" name="图片 5" descr="C:\Users\Administrator\Desktop\交换机图片的副本\1光4电SFP\IMG_2457.JPGIMG_24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1365" cy="128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rPr>
                          <w:rFonts w:hint="eastAsia" w:eastAsia="宋体"/>
                          <w:color w:val="FFC000" w:themeColor="accent4"/>
                          <w:lang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rPr>
          <w:rFonts w:ascii="Arial" w:hAnsi="Arial" w:cs="Arial"/>
          <w:sz w:val="2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70485</wp:posOffset>
                </wp:positionV>
                <wp:extent cx="2444115" cy="530860"/>
                <wp:effectExtent l="0" t="0" r="13335" b="2540"/>
                <wp:wrapNone/>
                <wp:docPr id="458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115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2100"/>
                                <w:tab w:val="center" w:pos="4574"/>
                              </w:tabs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8"/>
                                <w:szCs w:val="18"/>
                                <w:lang w:val="en-US" w:eastAsia="zh-CN"/>
                              </w:rPr>
                              <w:t>千兆1光4电工业级以太网交换机</w:t>
                            </w:r>
                          </w:p>
                          <w:p>
                            <w:pPr>
                              <w:ind w:firstLine="900" w:firstLineChars="50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A5F3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A5F34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A5F34"/>
                                <w:sz w:val="18"/>
                                <w:szCs w:val="18"/>
                                <w:lang w:val="en-US" w:eastAsia="zh-CN"/>
                              </w:rPr>
                              <w:t>F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8"/>
                                <w:szCs w:val="18"/>
                                <w:lang w:eastAsia="zh-CN"/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8"/>
                                <w:szCs w:val="18"/>
                              </w:rPr>
                              <w:t>61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8"/>
                                <w:szCs w:val="18"/>
                                <w:lang w:val="en-US" w:eastAsia="zh-CN"/>
                              </w:rPr>
                              <w:t>4G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8"/>
                                <w:szCs w:val="18"/>
                              </w:rPr>
                              <w:t>系列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EA5F3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>
                            <w:pPr>
                              <w:ind w:firstLine="1476" w:firstLineChars="700"/>
                              <w:jc w:val="both"/>
                              <w:rPr>
                                <w:rFonts w:hint="eastAsia" w:ascii="宋体" w:hAnsi="宋体" w:eastAsia="宋体" w:cs="宋体"/>
                                <w:b/>
                                <w:color w:val="EA5F3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color w:val="EA5F34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6" o:spid="_x0000_s1026" o:spt="202" type="#_x0000_t202" style="position:absolute;left:0pt;margin-left:-2.2pt;margin-top:5.55pt;height:41.8pt;width:192.45pt;z-index:251663360;mso-width-relative:page;mso-height-relative:page;" fillcolor="#FFFFFF" filled="t" stroked="f" coordsize="21600,21600" o:gfxdata="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kKXYD1wAAAAgBAAAPAAAAAAAAAAEAIAAAACIAAABk&#10;cnMvZG93bnJldi54bWxQSwECFAAUAAAACACHTuJAyCymGM4BAACEAwAADgAAAAAAAAABACAAAAAm&#10;AQAAZHJzL2Uyb0RvYy54bWxQSwUGAAAAAAYABgBZAQAAZ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tabs>
                          <w:tab w:val="left" w:pos="2100"/>
                          <w:tab w:val="center" w:pos="4574"/>
                        </w:tabs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8"/>
                          <w:szCs w:val="18"/>
                          <w:lang w:val="en-US" w:eastAsia="zh-CN"/>
                        </w:rPr>
                        <w:t>千兆1光4电工业级以太网交换机</w:t>
                      </w:r>
                    </w:p>
                    <w:p>
                      <w:pPr>
                        <w:ind w:firstLine="900" w:firstLineChars="500"/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color w:val="EA5F34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EA5F34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EA5F34"/>
                          <w:sz w:val="18"/>
                          <w:szCs w:val="18"/>
                          <w:lang w:val="en-US" w:eastAsia="zh-CN"/>
                        </w:rPr>
                        <w:t>F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8"/>
                          <w:szCs w:val="18"/>
                          <w:lang w:eastAsia="zh-CN"/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8"/>
                          <w:szCs w:val="18"/>
                        </w:rPr>
                        <w:t>61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8"/>
                          <w:szCs w:val="18"/>
                          <w:lang w:val="en-US" w:eastAsia="zh-CN"/>
                        </w:rPr>
                        <w:t>4G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8"/>
                          <w:szCs w:val="18"/>
                        </w:rPr>
                        <w:t>系列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EA5F34"/>
                          <w:sz w:val="18"/>
                          <w:szCs w:val="18"/>
                        </w:rPr>
                        <w:t>)</w:t>
                      </w:r>
                    </w:p>
                    <w:p>
                      <w:pPr>
                        <w:ind w:firstLine="1476" w:firstLineChars="700"/>
                        <w:jc w:val="both"/>
                        <w:rPr>
                          <w:rFonts w:hint="eastAsia" w:ascii="宋体" w:hAnsi="宋体" w:eastAsia="宋体" w:cs="宋体"/>
                          <w:b/>
                          <w:color w:val="EA5F34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color w:val="EA5F34"/>
                          <w:sz w:val="21"/>
                          <w:szCs w:val="21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sz w:val="21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2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148590</wp:posOffset>
                </wp:positionV>
                <wp:extent cx="969645" cy="284480"/>
                <wp:effectExtent l="0" t="0" r="1905" b="1270"/>
                <wp:wrapNone/>
                <wp:docPr id="459" name="文本框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64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A5F3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A5F34"/>
                                <w:sz w:val="24"/>
                                <w:szCs w:val="24"/>
                                <w:lang w:val="en-US" w:eastAsia="zh-CN"/>
                              </w:rPr>
                              <w:t>◎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EA5F34"/>
                                <w:sz w:val="21"/>
                                <w:szCs w:val="21"/>
                                <w:lang w:val="en-US" w:eastAsia="zh-CN"/>
                              </w:rPr>
                              <w:t>产品特性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6" o:spid="_x0000_s1026" o:spt="202" type="#_x0000_t202" style="position:absolute;left:0pt;margin-left:201.15pt;margin-top:11.7pt;height:22.4pt;width:76.35pt;z-index:251662336;mso-width-relative:page;mso-height-relative:page;" fillcolor="#FFFFFF" filled="t" stroked="f" coordsize="21600,21600" o:gfxdata="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aNOVu2AAAAAkBAAAPAAAAAAAAAAEAIAAAACIAAABk&#10;cnMvZG93bnJldi54bWxQSwECFAAUAAAACACHTuJA3Iuyqc0BAACDAwAADgAAAAAAAAABACAAAAAn&#10;AQAAZHJzL2Uyb0RvYy54bWxQSwUGAAAAAAYABgBZAQAAZ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EA5F3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A5F34"/>
                          <w:sz w:val="24"/>
                          <w:szCs w:val="24"/>
                          <w:lang w:val="en-US" w:eastAsia="zh-CN"/>
                        </w:rPr>
                        <w:t>◎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EA5F34"/>
                          <w:sz w:val="21"/>
                          <w:szCs w:val="21"/>
                          <w:lang w:val="en-US" w:eastAsia="zh-CN"/>
                        </w:rPr>
                        <w:t>产品特性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2554605</wp:posOffset>
                </wp:positionH>
                <wp:positionV relativeFrom="paragraph">
                  <wp:posOffset>100330</wp:posOffset>
                </wp:positionV>
                <wp:extent cx="2994660" cy="1886585"/>
                <wp:effectExtent l="0" t="0" r="15240" b="18415"/>
                <wp:wrapNone/>
                <wp:docPr id="460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188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●采用优质的光电一体化模块提供良好的光特性和电气特性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●保证数据传输可靠，工作寿命长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●支持全双工或半双工模式，并带有自动协商能力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●网口支持全自动交叉识别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●内带存储转发机制，支持多种协议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●符合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>工业级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运营标准，平均无故障工作在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>30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万小时以上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 xml:space="preserve">●工作电源：DC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>12-48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V 提供反接保护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●使用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>SC/FC/ST/SFP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光纤接口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●雷击浪涌冲击防护(电源)：5000A(8/20μs)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宋体" w:hAnsi="宋体" w:eastAsia="宋体" w:cs="宋体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z w:val="15"/>
                                <w:szCs w:val="15"/>
                              </w:rPr>
                              <w:br w:type="textWrapping"/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u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7" o:spid="_x0000_s1026" o:spt="202" type="#_x0000_t202" style="position:absolute;left:0pt;margin-left:201.15pt;margin-top:7.9pt;height:148.55pt;width:235.8pt;z-index:251661312;mso-width-relative:page;mso-height-relative:page;" fillcolor="#FFFFFF" filled="t" stroked="f" coordsize="21600,21600" o:gfxdata="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jGRKetgAAAAKAQAADwAAAAAAAAABACAAAAAiAAAAZHJz&#10;L2Rvd25yZXYueG1sUEsBAhQAFAAAAAgAh07iQNMb3y7LAQAAhQMAAA4AAAAAAAAAAQAgAAAAJw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●采用优质的光电一体化模块提供良好的光特性和电气特性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●保证数据传输可靠，工作寿命长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●支持全双工或半双工模式，并带有自动协商能力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●网口支持全自动交叉识别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●内带存储转发机制，支持多种协议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●符合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>工业级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运营标准，平均无故障工作在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>30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万小时以上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 xml:space="preserve">●工作电源：DC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>12-48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V 提供反接保护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●使用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>SC/FC/ST/SFP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光纤接口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●雷击浪涌冲击防护(电源)：5000A(8/20μs)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宋体" w:hAnsi="宋体" w:eastAsia="宋体" w:cs="宋体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sz w:val="15"/>
                          <w:szCs w:val="15"/>
                        </w:rPr>
                        <w:br w:type="textWrapping"/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u w:val="none"/>
                        </w:rPr>
                      </w:pP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hint="eastAsia" w:ascii="宋体" w:hAnsi="宋体" w:eastAsia="宋体" w:cs="宋体"/>
          <w:b/>
          <w:bCs/>
          <w:color w:val="EA5F34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FFFFFF" w:themeColor="background1"/>
          <w:sz w:val="24"/>
          <w:szCs w:val="24"/>
          <w:highlight w:val="darkGreen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 xml:space="preserve">◎产品说明 </w:t>
      </w:r>
      <w:r>
        <w:rPr>
          <w:rFonts w:hint="eastAsia" w:ascii="宋体" w:hAnsi="宋体" w:eastAsia="宋体" w:cs="宋体"/>
          <w:b/>
          <w:bCs/>
          <w:color w:val="FFFFFF" w:themeColor="background1"/>
          <w:sz w:val="24"/>
          <w:szCs w:val="24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 xml:space="preserve">                                                                        </w:t>
      </w:r>
    </w:p>
    <w:p>
      <w:pPr>
        <w:ind w:firstLine="300" w:firstLineChars="200"/>
        <w:rPr>
          <w:rFonts w:hint="eastAsia" w:ascii="宋体" w:hAnsi="宋体" w:eastAsia="宋体" w:cs="宋体"/>
          <w:color w:val="000000"/>
          <w:sz w:val="15"/>
          <w:szCs w:val="15"/>
        </w:rPr>
      </w:pPr>
    </w:p>
    <w:p>
      <w:pPr>
        <w:ind w:firstLine="320" w:firstLineChars="200"/>
        <w:rPr>
          <w:rFonts w:hint="eastAsia" w:ascii="微软雅黑" w:hAnsi="微软雅黑" w:eastAsia="微软雅黑" w:cs="微软雅黑"/>
          <w:color w:val="000000"/>
          <w:sz w:val="16"/>
          <w:szCs w:val="16"/>
        </w:rPr>
      </w:pP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4路千兆电口+1路千兆FX光口工业级以太网交换机，支持4个100Base-T/1000Base-TX电口和1个1000Base-X光口。产品符合FCC、CE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  <w:lang w:eastAsia="zh-CN"/>
        </w:rPr>
        <w:t>、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  <w:lang w:val="en-US" w:eastAsia="zh-CN"/>
        </w:rPr>
        <w:t>ROHS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标准。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  <w:lang w:val="en-US" w:eastAsia="zh-CN"/>
        </w:rPr>
        <w:t>F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  <w:lang w:eastAsia="zh-CN"/>
        </w:rPr>
        <w:t>X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614G系列交换机具有-40℃～85℃的工作温度，具有超强的坚固度能适应各种严苛环境，也可以非常方便的安置在空间紧凑的控制箱中。导轨的安装特性、宽温操作及拥有IP40防护等级的外壳及LED指示灯，使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  <w:lang w:val="en-US" w:eastAsia="zh-CN"/>
        </w:rPr>
        <w:t>F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  <w:lang w:eastAsia="zh-CN"/>
        </w:rPr>
        <w:t>X</w:t>
      </w:r>
      <w:r>
        <w:rPr>
          <w:rFonts w:hint="eastAsia" w:ascii="微软雅黑" w:hAnsi="微软雅黑" w:eastAsia="微软雅黑" w:cs="微软雅黑"/>
          <w:color w:val="000000"/>
          <w:sz w:val="16"/>
          <w:szCs w:val="16"/>
        </w:rPr>
        <w:t>614G系列成为一个即插即用的工业级设备，为用户的以太网设备联网提供可靠、便捷的解决方案。</w:t>
      </w:r>
    </w:p>
    <w:p>
      <w:pPr>
        <w:rPr>
          <w:rFonts w:hint="eastAsia" w:ascii="宋体" w:hAnsi="宋体" w:eastAsia="宋体" w:cs="宋体"/>
          <w:b/>
          <w:bCs/>
          <w:color w:val="EA5F34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/>
          <w:color w:val="FFFFFF" w:themeColor="background1"/>
          <w:sz w:val="15"/>
          <w:szCs w:val="15"/>
          <w:highlight w:val="darkGreen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>◎</w:t>
      </w:r>
      <w:r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14:textFill>
            <w14:solidFill>
              <w14:schemeClr w14:val="bg1"/>
            </w14:solidFill>
          </w14:textFill>
        </w:rPr>
        <w:t>产品技术指标</w:t>
      </w:r>
      <w:r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 xml:space="preserve">                                                                               </w:t>
      </w:r>
    </w:p>
    <w:p>
      <w:pPr>
        <w:pStyle w:val="10"/>
        <w:spacing w:line="240" w:lineRule="auto"/>
        <w:rPr>
          <w:rFonts w:hint="eastAsia" w:ascii="宋体" w:hAnsi="宋体" w:eastAsia="宋体" w:cs="宋体"/>
          <w:sz w:val="15"/>
          <w:szCs w:val="15"/>
        </w:rPr>
      </w:pPr>
      <w:r>
        <w:rPr>
          <w:rFonts w:ascii="Arial" w:hAnsi="Arial" w:cs="Arial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31115</wp:posOffset>
                </wp:positionV>
                <wp:extent cx="2679065" cy="3733800"/>
                <wp:effectExtent l="0" t="0" r="6985" b="0"/>
                <wp:wrapNone/>
                <wp:docPr id="461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</w:rPr>
                              <w:t>产品名称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1000M 1光4电工业级以太网交换机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</w:rPr>
                              <w:t>产品型号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>F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614G系列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val="en-US" w:eastAsia="zh-CN"/>
                              </w:rPr>
                              <w:t>产品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</w:rPr>
                              <w:t>描述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4路千兆电口+1路千兆光口工业级以太网交换机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</w:rPr>
                              <w:t>端口描述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4个RJ45端口+1个光纤接口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</w:rPr>
                              <w:t>光纤端口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1000BaseFX端口（SC/FC/ST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>/SFP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可选）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</w:rPr>
                              <w:t>RJ45端口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C0C0C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10/100/1000BaseT（X）自动侦测，全/半双工MDI/MDI-X自适应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val="en-US" w:eastAsia="zh-CN"/>
                              </w:rPr>
                              <w:t>网络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</w:rPr>
                              <w:t>协议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IEEE802.3 10BASE-T; IEEE802.3i 10Base-T;IEEE802.3u;100Base-TX/FX;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 xml:space="preserve">IEEE802.3ab 1000Base-T; IEEE802.3z 1000Base-X; 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</w:rPr>
                              <w:t>工作环境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  <w:t>工作温度 ： -40～85 °C（-40～185 °F）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  <w:t xml:space="preserve">储存温度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  <w:t xml:space="preserve">  -40～85 °C（-40～185 °F）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  <w:t xml:space="preserve">相对湿度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  <w:t xml:space="preserve">  5%～95%(无凝露）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color w:val="000000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7" o:spid="_x0000_s1026" o:spt="202" type="#_x0000_t202" style="position:absolute;left:0pt;margin-left:-6.25pt;margin-top:2.45pt;height:294pt;width:210.95pt;z-index:251664384;mso-width-relative:page;mso-height-relative:page;" fillcolor="#FFFFFF" filled="t" stroked="f" coordsize="21600,21600" o:gfxdata="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Ska9jXAAAACQEAAA8AAAAAAAAAAQAgAAAAIgAA&#10;AGRycy9kb3ducmV2LnhtbFBLAQIUABQAAAAIAIdO4kDbBv4K0AEAAIUDAAAOAAAAAAAAAAEAIAAA&#10;ACYBAABkcnMvZTJvRG9jLnhtbFBLBQYAAAAABgAGAFkBAABo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</w:rPr>
                        <w:t>产品名称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u w:val="none"/>
                          <w:lang w:eastAsia="zh-CN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1000M 1光4电工业级以太网交换机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</w:rPr>
                        <w:t>产品型号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>F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eastAsia="zh-CN"/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614G系列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val="en-US" w:eastAsia="zh-CN"/>
                        </w:rPr>
                        <w:t>产品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</w:rPr>
                        <w:t>描述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4路千兆电口+1路千兆光口工业级以太网交换机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</w:rPr>
                        <w:t>端口描述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4个RJ45端口+1个光纤接口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</w:rPr>
                        <w:t>光纤端口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u w:val="none"/>
                          <w:lang w:eastAsia="zh-CN"/>
                        </w:rPr>
                        <w:t>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1000BaseFX端口（SC/FC/ST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>/SFP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可选）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</w:rPr>
                        <w:t>RJ45端口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u w:val="none"/>
                          <w:lang w:eastAsia="zh-CN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C0C0C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10/100/1000BaseT（X）自动侦测，全/半双工MDI/MDI-X自适应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val="en-US" w:eastAsia="zh-CN"/>
                        </w:rPr>
                        <w:t>网络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</w:rPr>
                        <w:t>协议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IEEE802.3 10BASE-T; IEEE802.3i 10Base-T;IEEE802.3u;100Base-TX/FX;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 xml:space="preserve">IEEE802.3ab 1000Base-T; IEEE802.3z 1000Base-X; 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</w:rPr>
                        <w:t>工作环境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  <w:t>工作温度 ： -40～85 °C（-40～185 °F）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  <w:t xml:space="preserve">储存温度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  <w:t xml:space="preserve">  -40～85 °C（-40～185 °F）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  <w:t xml:space="preserve">相对湿度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eastAsia="zh-CN"/>
                        </w:rPr>
                        <w:t>：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  <w:t xml:space="preserve">  5%～95%(无凝露）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240" w:lineRule="auto"/>
                        <w:jc w:val="left"/>
                        <w:rPr>
                          <w:rFonts w:hint="eastAsia" w:ascii="宋体" w:hAnsi="宋体" w:eastAsia="宋体" w:cs="宋体"/>
                          <w:color w:val="000000"/>
                          <w:sz w:val="15"/>
                          <w:szCs w:val="15"/>
                        </w:rPr>
                      </w:pP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 w:line="240" w:lineRule="auto"/>
                        <w:jc w:val="left"/>
                        <w:rPr>
                          <w:rFonts w:hint="eastAsia" w:ascii="宋体" w:hAnsi="宋体" w:eastAsia="宋体" w:cs="宋体"/>
                          <w:color w:val="000000"/>
                          <w:sz w:val="15"/>
                          <w:szCs w:val="15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28575</wp:posOffset>
                </wp:positionV>
                <wp:extent cx="2834005" cy="3904615"/>
                <wp:effectExtent l="0" t="0" r="635" b="12065"/>
                <wp:wrapNone/>
                <wp:docPr id="462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4005" cy="390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</w:rPr>
                              <w:t>行业标准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u w:val="none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EMI ：FCC Part 15 Subpart B Class A，EN 55022 Class A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EMS :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IEC(EN)61000-4-2(ESD) : ±8kV接触放电,±15kV空气放电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IEC(EN)61000-4-3(RS) : 10V/m(80～1000MHz)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IEC(EN)61000-4-4(EFT) : 电源线 : ±4kV ; 数据线 : ±2kV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IEC(EN)61000-4-5(Surge) : 电源线 : ±4kV CM/±2kV DM ; 数据线 :±2kV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IEC(EN)61000-4-6(射频传导) : 3V(10kHz～150kHz),10V(150kHz～80MHz)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IEC(EN)61000-4-16(共模传导):30V cont. 300V,1s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IEC(EN )61000-4-8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Shock ：IEC 60068-2-27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Freefall ：IEC 60068-2-32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Vibration ：IEC 60068-2-6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</w:rPr>
                              <w:t>交换机属性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6"/>
                                <w:szCs w:val="16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应用层级 ：二层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背板总带宽 ：10Gbps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整机包转发率 ：7.44Mpps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MAC 表 ：8K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包缓冲区 ：1M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延迟时间 ：&lt;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μs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</w:rPr>
                              <w:t>交换方式 ：存储-转发 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6"/>
                                <w:szCs w:val="16"/>
                              </w:rPr>
                              <w:t> 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6"/>
                                <w:szCs w:val="1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6"/>
                                <w:szCs w:val="16"/>
                                <w:lang w:val="en-US" w:eastAsia="zh-CN"/>
                              </w:rPr>
                              <w:t>整机功耗：〈3W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color w:val="0C0C0C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7" o:spid="_x0000_s1026" o:spt="202" type="#_x0000_t202" style="position:absolute;left:0pt;margin-left:203pt;margin-top:2.25pt;height:307.45pt;width:223.15pt;z-index:251665408;mso-width-relative:page;mso-height-relative:page;" fillcolor="#FFFFFF" filled="t" stroked="f" coordsize="21600,21600" o:gfxdata="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NOy9W2AAAAAkBAAAPAAAAAAAAAAEAIAAAACIAAABk&#10;cnMvZG93bnJldi54bWxQSwECFAAUAAAACACHTuJA4AaAB80BAACFAwAADgAAAAAAAAABACAAAAAn&#10;AQAAZHJzL2Uyb0RvYy54bWxQSwUGAAAAAAYABgBZAQAAZ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</w:rPr>
                        <w:t>行业标准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u w:val="none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EMI ：FCC Part 15 Subpart B Class A，EN 55022 Class A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EMS :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IEC(EN)61000-4-2(ESD) : ±8kV接触放电,±15kV空气放电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IEC(EN)61000-4-3(RS) : 10V/m(80～1000MHz)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IEC(EN)61000-4-4(EFT) : 电源线 : ±4kV ; 数据线 : ±2kV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IEC(EN)61000-4-5(Surge) : 电源线 : ±4kV CM/±2kV DM ; 数据线 :±2kV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IEC(EN)61000-4-6(射频传导) : 3V(10kHz～150kHz),10V(150kHz～80MHz)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IEC(EN)61000-4-16(共模传导):30V cont. 300V,1s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IEC(EN )61000-4-8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Shock ：IEC 60068-2-27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Freefall ：IEC 60068-2-32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Vibration ：IEC 60068-2-6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</w:rPr>
                        <w:t>交换机属性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6"/>
                          <w:szCs w:val="16"/>
                          <w:lang w:eastAsia="zh-CN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应用层级 ：二层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 xml:space="preserve">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背板总带宽 ：10Gbps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整机包转发率 ：7.44Mpps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MAC 表 ：8K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包缓冲区 ：1M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延迟时间 ：&lt;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μs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</w:rPr>
                        <w:t>交换方式 ：存储-转发 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16"/>
                          <w:szCs w:val="16"/>
                        </w:rPr>
                        <w:t> 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16"/>
                          <w:szCs w:val="1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6"/>
                          <w:szCs w:val="16"/>
                          <w:lang w:val="en-US" w:eastAsia="zh-CN"/>
                        </w:rPr>
                        <w:t>整机功耗：〈3W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color w:val="000000"/>
                          <w:sz w:val="15"/>
                          <w:szCs w:val="15"/>
                        </w:rPr>
                      </w:pP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15"/>
                          <w:szCs w:val="15"/>
                        </w:rPr>
                      </w:pPr>
                    </w:p>
                    <w:p>
                      <w:pPr>
                        <w:rPr>
                          <w:rFonts w:hint="eastAsia" w:ascii="宋体" w:hAnsi="宋体" w:eastAsia="宋体" w:cs="宋体"/>
                          <w:color w:val="000000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宋体" w:hAnsi="宋体" w:eastAsia="宋体" w:cs="宋体"/>
                          <w:color w:val="0C0C0C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0"/>
        <w:numPr>
          <w:ilvl w:val="0"/>
          <w:numId w:val="0"/>
        </w:numPr>
        <w:spacing w:before="100" w:beforeAutospacing="1" w:after="100" w:afterAutospacing="1"/>
        <w:rPr>
          <w:rFonts w:hint="eastAsia" w:ascii="宋体" w:hAnsi="宋体" w:eastAsia="宋体"/>
          <w:sz w:val="15"/>
          <w:szCs w:val="15"/>
        </w:rPr>
      </w:pPr>
    </w:p>
    <w:p>
      <w:pPr>
        <w:rPr>
          <w:rFonts w:hint="eastAsia" w:ascii="宋体" w:hAnsi="宋体" w:eastAsia="宋体" w:cs="宋体"/>
          <w:b/>
          <w:bCs/>
          <w:color w:val="EA5F34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EA5F34"/>
          <w:sz w:val="24"/>
          <w:szCs w:val="24"/>
          <w:lang w:val="en-US" w:eastAsia="zh-CN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171450</wp:posOffset>
                </wp:positionV>
                <wp:extent cx="2496185" cy="2458085"/>
                <wp:effectExtent l="0" t="0" r="18415" b="18415"/>
                <wp:wrapNone/>
                <wp:docPr id="464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245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</w:rPr>
                              <w:t>电源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5"/>
                                <w:szCs w:val="15"/>
                              </w:rPr>
                              <w:t>输入电压 ：DC12-48V（双电源冗余备份）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5"/>
                                <w:szCs w:val="15"/>
                              </w:rPr>
                              <w:t>接入端子 ：凤凰端子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5"/>
                                <w:szCs w:val="15"/>
                              </w:rPr>
                              <w:t>支持双电源冗余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5"/>
                                <w:szCs w:val="15"/>
                              </w:rPr>
                              <w:t>支持内置过流4.0A保护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C0C0C"/>
                                <w:sz w:val="15"/>
                                <w:szCs w:val="15"/>
                              </w:rPr>
                              <w:t>支持反接保护</w:t>
                            </w:r>
                          </w:p>
                          <w:p>
                            <w:pPr>
                              <w:pStyle w:val="4"/>
                              <w:widowControl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</w:rPr>
                              <w:t>机械特性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u w:val="none"/>
                              </w:rPr>
                              <w:t>外壳：IP40防护等级，金属外壳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u w:val="none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>安装 ：DIN 卡轨式，壁挂式安装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>散热方式：自然冷却，无风扇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>重量 ：0.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>36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>Kg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>尺寸 ：1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>18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 xml:space="preserve"> x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>86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 xml:space="preserve"> x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>39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>mm 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>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 xml:space="preserve"> x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>宽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 xml:space="preserve"> x 高）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7" o:spid="_x0000_s1026" o:spt="202" type="#_x0000_t202" style="position:absolute;left:0pt;margin-left:-6.25pt;margin-top:13.5pt;height:193.55pt;width:196.55pt;z-index:251666432;mso-width-relative:page;mso-height-relative:page;" fillcolor="#FFFFFF" filled="t" stroked="f" coordsize="21600,21600" o:gfxdata="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D5lf1o2QAAAAoBAAAPAAAAAAAAAAEAIAAAACIAAABk&#10;cnMvZG93bnJldi54bWxQSwECFAAUAAAACACHTuJA7in2a8wBAACFAwAADgAAAAAAAAABACAAAAAo&#10;AQAAZHJzL2Uyb0RvYy54bWxQSwUGAAAAAAYABgBZAQAAZ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</w:rPr>
                        <w:t>电源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C0C0C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15"/>
                          <w:szCs w:val="15"/>
                        </w:rPr>
                        <w:t>输入电压 ：DC12-48V（双电源冗余备份）</w:t>
                      </w:r>
                    </w:p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C0C0C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15"/>
                          <w:szCs w:val="15"/>
                        </w:rPr>
                        <w:t>接入端子 ：凤凰端子</w:t>
                      </w:r>
                    </w:p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C0C0C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15"/>
                          <w:szCs w:val="15"/>
                        </w:rPr>
                        <w:t>支持双电源冗余</w:t>
                      </w:r>
                    </w:p>
                    <w:p>
                      <w:pPr>
                        <w:pStyle w:val="4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C0C0C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15"/>
                          <w:szCs w:val="15"/>
                        </w:rPr>
                        <w:t>支持内置过流4.0A保护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color w:val="0C0C0C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C0C0C"/>
                          <w:sz w:val="15"/>
                          <w:szCs w:val="15"/>
                        </w:rPr>
                        <w:t>支持反接保护</w:t>
                      </w:r>
                    </w:p>
                    <w:p>
                      <w:pPr>
                        <w:pStyle w:val="4"/>
                        <w:widowControl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</w:rPr>
                        <w:t>机械特性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lang w:eastAsia="zh-CN"/>
                        </w:rPr>
                        <w:t>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u w:val="none"/>
                        </w:rPr>
                        <w:t>外壳：IP40防护等级，金属外壳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u w:val="none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>安装 ：DIN 卡轨式，壁挂式安装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>散热方式：自然冷却，无风扇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>重量 ：0.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>36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>Kg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>尺寸 ：1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>18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 xml:space="preserve"> x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>86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 xml:space="preserve"> x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>39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>mm 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>长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 xml:space="preserve"> x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>宽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 xml:space="preserve"> x 高）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171450</wp:posOffset>
                </wp:positionV>
                <wp:extent cx="2496185" cy="2628265"/>
                <wp:effectExtent l="0" t="0" r="3175" b="8255"/>
                <wp:wrapNone/>
                <wp:docPr id="463" name="文本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185" cy="262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</w:rPr>
                              <w:t>LED 指标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</w:rPr>
                              <w:t>电源指示灯 ： PWR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</w:rPr>
                              <w:t>接口指示灯 ： 电口、光口（Link/ACT）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</w:rPr>
                              <w:t>防护等级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>IP40</w:t>
                            </w:r>
                          </w:p>
                          <w:p>
                            <w:pPr>
                              <w:pStyle w:val="4"/>
                              <w:widowControl/>
                              <w:spacing w:before="0" w:beforeAutospacing="0" w:after="0" w:afterAutospacing="0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</w:rPr>
                              <w:t>认证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15"/>
                                <w:szCs w:val="15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 xml:space="preserve">通过认证 :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>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>FCC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>RoHS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5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 xml:space="preserve">ISO9001：2008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15"/>
                                <w:szCs w:val="15"/>
                                <w:lang w:val="en-US" w:eastAsia="zh-CN" w:bidi="ar"/>
                              </w:rPr>
                              <w:t>工信部入网许可证 公安部检验报告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15"/>
                                <w:szCs w:val="15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lang w:val="en-US" w:eastAsia="zh-CN"/>
                              </w:rPr>
                              <w:t>安全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</w:rPr>
                              <w:t>：UL508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u w:val="none"/>
                              </w:rPr>
                              <w:t>平均无故障时间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u w:val="none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u w:val="non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u w:val="none"/>
                              </w:rPr>
                              <w:t>300,000 小时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u w:val="none"/>
                              </w:rPr>
                              <w:t>质保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A5F34"/>
                                <w:sz w:val="15"/>
                                <w:szCs w:val="15"/>
                                <w:u w:val="none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000000"/>
                                <w:sz w:val="15"/>
                                <w:szCs w:val="15"/>
                                <w:u w:val="none"/>
                              </w:rPr>
                              <w:t>5年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eastAsia="zh-CN"/>
                              </w:rPr>
                            </w:pPr>
                          </w:p>
                          <w:p>
                            <w:pPr>
                              <w:pStyle w:val="4"/>
                              <w:widowControl/>
                              <w:spacing w:before="0" w:beforeAutospacing="0" w:after="0" w:afterAutospacing="0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/>
                                <w:sz w:val="15"/>
                                <w:szCs w:val="15"/>
                                <w:u w:val="none"/>
                              </w:rPr>
                              <w:t xml:space="preserve">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u w:val="none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7" o:spid="_x0000_s1026" o:spt="202" type="#_x0000_t202" style="position:absolute;left:0pt;margin-left:203pt;margin-top:13.5pt;height:206.95pt;width:196.55pt;z-index:251667456;mso-width-relative:page;mso-height-relative:page;" fillcolor="#FFFFFF" filled="t" stroked="f" coordsize="21600,21600" o:gfxdata="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x5n8H2AAAAAoBAAAPAAAAAAAAAAEAIAAAACIAAABk&#10;cnMvZG93bnJldi54bWxQSwECFAAUAAAACACHTuJAo/eX6s0BAACFAwAADgAAAAAAAAABACAAAAAn&#10;AQAAZHJzL2Uyb0RvYy54bWxQSwUGAAAAAAYABgBZAQAAZ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</w:rPr>
                        <w:t>LED 指标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lang w:eastAsia="zh-CN"/>
                        </w:rPr>
                        <w:t>：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</w:rPr>
                        <w:t>电源指示灯 ： PWR</w:t>
                      </w:r>
                    </w:p>
                    <w:p>
                      <w:pPr>
                        <w:pStyle w:val="4"/>
                        <w:snapToGrid w:val="0"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</w:rPr>
                        <w:t>接口指示灯 ： 电口、光口（Link/ACT）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</w:rPr>
                        <w:t>防护等级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lang w:eastAsia="zh-CN"/>
                        </w:rPr>
                        <w:t>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>IP40</w:t>
                      </w:r>
                    </w:p>
                    <w:p>
                      <w:pPr>
                        <w:pStyle w:val="4"/>
                        <w:widowControl/>
                        <w:spacing w:before="0" w:beforeAutospacing="0" w:after="0" w:afterAutospacing="0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</w:rPr>
                        <w:t>认证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lang w:eastAsia="zh-CN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kern w:val="0"/>
                          <w:sz w:val="15"/>
                          <w:szCs w:val="15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 xml:space="preserve">通过认证 :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>CE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>FCC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>RoHS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5"/>
                          <w:szCs w:val="15"/>
                        </w:rPr>
                        <w:t>、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 xml:space="preserve">ISO9001：2008 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0"/>
                          <w:sz w:val="15"/>
                          <w:szCs w:val="15"/>
                          <w:lang w:val="en-US" w:eastAsia="zh-CN" w:bidi="ar"/>
                        </w:rPr>
                        <w:t>工信部入网许可证 公安部检验报告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kern w:val="0"/>
                          <w:sz w:val="15"/>
                          <w:szCs w:val="15"/>
                          <w:lang w:val="en-US" w:eastAsia="zh-CN" w:bidi="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lang w:val="en-US" w:eastAsia="zh-CN"/>
                        </w:rPr>
                        <w:t>安全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</w:rPr>
                        <w:t>：UL508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u w:val="none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u w:val="none"/>
                        </w:rPr>
                        <w:t>平均无故障时间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u w:val="none"/>
                          <w:lang w:eastAsia="zh-CN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u w:val="non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u w:val="none"/>
                        </w:rPr>
                        <w:t>300,000 小时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u w:val="none"/>
                        </w:rPr>
                        <w:t>质保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A5F34"/>
                          <w:sz w:val="15"/>
                          <w:szCs w:val="15"/>
                          <w:u w:val="none"/>
                          <w:lang w:eastAsia="zh-CN"/>
                        </w:rPr>
                        <w:t>：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0000"/>
                          <w:sz w:val="15"/>
                          <w:szCs w:val="15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000000"/>
                          <w:sz w:val="15"/>
                          <w:szCs w:val="15"/>
                          <w:u w:val="none"/>
                        </w:rPr>
                        <w:t>5年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sz w:val="15"/>
                          <w:szCs w:val="15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eastAsia="zh-CN"/>
                        </w:rPr>
                      </w:pPr>
                    </w:p>
                    <w:p>
                      <w:pPr>
                        <w:pStyle w:val="4"/>
                        <w:widowControl/>
                        <w:spacing w:before="0" w:beforeAutospacing="0" w:after="0" w:afterAutospacing="0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auto"/>
                          <w:spacing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/>
                          <w:sz w:val="15"/>
                          <w:szCs w:val="15"/>
                          <w:u w:val="none"/>
                        </w:rPr>
                        <w:t xml:space="preserve">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sz w:val="15"/>
                          <w:szCs w:val="15"/>
                          <w:u w:val="none"/>
                        </w:rPr>
                      </w:pP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ascii="Arial" w:hAnsi="Arial" w:cs="Arial"/>
          <w:sz w:val="22"/>
        </w:rPr>
      </w:pPr>
    </w:p>
    <w:p>
      <w:pPr>
        <w:rPr>
          <w:rFonts w:hint="eastAsia" w:ascii="Arial" w:hAnsi="Arial" w:eastAsia="宋体" w:cs="Arial"/>
          <w:sz w:val="22"/>
          <w:lang w:eastAsia="zh-CN"/>
        </w:rPr>
      </w:pPr>
    </w:p>
    <w:p>
      <w:pPr>
        <w:rPr>
          <w:rFonts w:hint="eastAsia" w:ascii="Arial" w:hAnsi="Arial" w:eastAsia="宋体" w:cs="Arial"/>
          <w:sz w:val="22"/>
          <w:lang w:eastAsia="zh-CN"/>
        </w:rPr>
      </w:pPr>
    </w:p>
    <w:p>
      <w:pPr>
        <w:rPr>
          <w:rFonts w:hint="eastAsia" w:ascii="Arial" w:hAnsi="Arial" w:eastAsia="宋体" w:cs="Arial"/>
          <w:sz w:val="22"/>
          <w:lang w:eastAsia="zh-CN"/>
        </w:rPr>
      </w:pPr>
    </w:p>
    <w:p>
      <w:pPr>
        <w:rPr>
          <w:rFonts w:hint="eastAsia" w:ascii="Arial" w:hAnsi="Arial" w:eastAsia="宋体" w:cs="Arial"/>
          <w:sz w:val="22"/>
          <w:lang w:eastAsia="zh-CN"/>
        </w:rPr>
      </w:pPr>
    </w:p>
    <w:p>
      <w:pPr>
        <w:rPr>
          <w:rFonts w:hint="eastAsia" w:ascii="Arial" w:hAnsi="Arial" w:eastAsia="宋体" w:cs="Arial"/>
          <w:sz w:val="22"/>
          <w:lang w:eastAsia="zh-CN"/>
        </w:rPr>
      </w:pPr>
    </w:p>
    <w:p>
      <w:pPr>
        <w:rPr>
          <w:rFonts w:hint="eastAsia" w:ascii="Arial" w:hAnsi="Arial" w:eastAsia="宋体" w:cs="Arial"/>
          <w:sz w:val="22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EA5F34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EA5F34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EA5F34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>◎</w:t>
      </w:r>
      <w:r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14:textFill>
            <w14:solidFill>
              <w14:schemeClr w14:val="bg1"/>
            </w14:solidFill>
          </w14:textFill>
        </w:rPr>
        <w:t>产品外观尺寸</w:t>
      </w:r>
      <w:r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 xml:space="preserve">   </w:t>
      </w:r>
      <w:r>
        <w:rPr>
          <w:rFonts w:hint="eastAsia" w:ascii="Arial" w:hAnsi="Arial" w:cs="Arial"/>
          <w:b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 xml:space="preserve">                       </w:t>
      </w:r>
      <w:r>
        <w:rPr>
          <w:rFonts w:hint="eastAsia" w:ascii="宋体" w:hAnsi="宋体" w:eastAsia="宋体" w:cs="宋体"/>
          <w:b/>
          <w:bCs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>◎</w:t>
      </w:r>
      <w:r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14:textFill>
            <w14:solidFill>
              <w14:schemeClr w14:val="bg1"/>
            </w14:solidFill>
          </w14:textFill>
        </w:rPr>
        <w:t>产品应用示意图</w:t>
      </w:r>
      <w:r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 xml:space="preserve">                                     </w:t>
      </w:r>
    </w:p>
    <w:p>
      <w:pPr>
        <w:rPr>
          <w:rFonts w:hint="eastAsia" w:ascii="宋体" w:hAnsi="宋体" w:eastAsia="宋体" w:cs="宋体"/>
          <w:b/>
          <w:sz w:val="15"/>
          <w:szCs w:val="15"/>
        </w:rPr>
      </w:pPr>
    </w:p>
    <w:p>
      <w:pPr>
        <w:rPr>
          <w:rFonts w:hint="eastAsia" w:ascii="宋体" w:hAnsi="宋体" w:eastAsia="宋体" w:cs="宋体"/>
          <w:b/>
          <w:sz w:val="15"/>
          <w:szCs w:val="15"/>
          <w:lang w:eastAsia="zh-CN"/>
        </w:rPr>
      </w:pPr>
      <w:r>
        <w:rPr>
          <w:rStyle w:val="8"/>
          <w:rFonts w:hint="eastAsia" w:ascii="宋体" w:hAnsi="宋体" w:eastAsia="宋体" w:cs="宋体"/>
          <w:color w:val="000000"/>
          <w:sz w:val="15"/>
          <w:szCs w:val="15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111760</wp:posOffset>
            </wp:positionV>
            <wp:extent cx="1782445" cy="1111885"/>
            <wp:effectExtent l="0" t="0" r="8255" b="12065"/>
            <wp:wrapSquare wrapText="bothSides"/>
            <wp:docPr id="465" name="图片 4" descr="连接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" descr="连接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sz w:val="15"/>
          <w:szCs w:val="15"/>
        </w:rPr>
        <w:t>长x宽x高 (mm)</w:t>
      </w:r>
      <w:r>
        <w:rPr>
          <w:rFonts w:hint="eastAsia" w:ascii="宋体" w:hAnsi="宋体" w:eastAsia="宋体" w:cs="宋体"/>
          <w:b/>
          <w:sz w:val="15"/>
          <w:szCs w:val="15"/>
          <w:lang w:eastAsia="zh-CN"/>
        </w:rPr>
        <w:t>：</w:t>
      </w:r>
      <w:r>
        <w:rPr>
          <w:rFonts w:hint="eastAsia" w:ascii="宋体" w:hAnsi="宋体" w:eastAsia="宋体" w:cs="宋体"/>
          <w:b/>
          <w:sz w:val="15"/>
          <w:szCs w:val="15"/>
        </w:rPr>
        <w:t xml:space="preserve"> </w:t>
      </w:r>
      <w:r>
        <w:rPr>
          <w:rFonts w:hint="eastAsia" w:ascii="宋体" w:hAnsi="宋体" w:eastAsia="宋体" w:cs="宋体"/>
          <w:b/>
          <w:sz w:val="15"/>
          <w:szCs w:val="15"/>
          <w:lang w:val="en-US" w:eastAsia="zh-CN"/>
        </w:rPr>
        <w:t>118</w:t>
      </w:r>
      <w:r>
        <w:rPr>
          <w:rFonts w:hint="eastAsia" w:ascii="宋体" w:hAnsi="宋体" w:eastAsia="宋体" w:cs="宋体"/>
          <w:b/>
          <w:sz w:val="15"/>
          <w:szCs w:val="15"/>
        </w:rPr>
        <w:t xml:space="preserve"> x </w:t>
      </w:r>
      <w:r>
        <w:rPr>
          <w:rFonts w:hint="eastAsia" w:ascii="宋体" w:hAnsi="宋体" w:eastAsia="宋体" w:cs="宋体"/>
          <w:b/>
          <w:sz w:val="15"/>
          <w:szCs w:val="15"/>
          <w:lang w:val="en-US" w:eastAsia="zh-CN"/>
        </w:rPr>
        <w:t>86 x39</w:t>
      </w:r>
      <w:r>
        <w:rPr>
          <w:rFonts w:hint="eastAsia" w:ascii="宋体" w:hAnsi="宋体" w:eastAsia="宋体" w:cs="宋体"/>
          <w:b/>
          <w:sz w:val="15"/>
          <w:szCs w:val="15"/>
          <w:lang w:eastAsia="zh-CN"/>
        </w:rPr>
        <w:t>mm</w:t>
      </w:r>
    </w:p>
    <w:p/>
    <w:p>
      <w:r>
        <w:rPr>
          <w:rFonts w:hint="eastAsia" w:ascii="宋体" w:hAnsi="宋体" w:eastAsia="宋体" w:cs="宋体"/>
          <w:color w:val="333333"/>
          <w:sz w:val="15"/>
          <w:szCs w:val="15"/>
        </w:rPr>
        <w:drawing>
          <wp:inline distT="0" distB="0" distL="114300" distR="114300">
            <wp:extent cx="2211070" cy="770890"/>
            <wp:effectExtent l="0" t="0" r="17780" b="10160"/>
            <wp:docPr id="466" name="图片 6" descr="尺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6" descr="尺寸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both"/>
        <w:rPr>
          <w:rFonts w:hint="eastAsia" w:ascii="宋体" w:hAnsi="宋体" w:eastAsia="宋体" w:cs="宋体"/>
          <w:b/>
          <w:bCs/>
          <w:color w:val="EA5F34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>◎</w:t>
      </w:r>
      <w:r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14:textFill>
            <w14:solidFill>
              <w14:schemeClr w14:val="bg1"/>
            </w14:solidFill>
          </w14:textFill>
        </w:rPr>
        <w:t>订购</w:t>
      </w:r>
      <w:r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>型号</w:t>
      </w:r>
      <w:r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14:textFill>
            <w14:solidFill>
              <w14:schemeClr w14:val="bg1"/>
            </w14:solidFill>
          </w14:textFill>
        </w:rPr>
        <w:t>信息</w:t>
      </w:r>
      <w:r>
        <w:rPr>
          <w:rFonts w:hint="eastAsia" w:ascii="宋体" w:hAnsi="宋体" w:eastAsia="宋体" w:cs="宋体"/>
          <w:b/>
          <w:color w:val="FFFFFF" w:themeColor="background1"/>
          <w:sz w:val="21"/>
          <w:szCs w:val="21"/>
          <w:highlight w:val="darkGreen"/>
          <w:lang w:val="en-US" w:eastAsia="zh-CN"/>
          <w14:textFill>
            <w14:solidFill>
              <w14:schemeClr w14:val="bg1"/>
            </w14:solidFill>
          </w14:textFill>
        </w:rPr>
        <w:t xml:space="preserve">                                                                               </w:t>
      </w:r>
    </w:p>
    <w:p>
      <w:pPr>
        <w:jc w:val="both"/>
        <w:rPr>
          <w:rFonts w:hint="eastAsia" w:ascii="宋体" w:hAnsi="宋体" w:eastAsia="宋体" w:cs="宋体"/>
          <w:b/>
          <w:color w:val="EA5F34"/>
          <w:sz w:val="21"/>
          <w:szCs w:val="21"/>
        </w:rPr>
      </w:pPr>
    </w:p>
    <w:tbl>
      <w:tblPr>
        <w:tblStyle w:val="6"/>
        <w:tblW w:w="9799" w:type="dxa"/>
        <w:tblInd w:w="1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7"/>
        <w:gridCol w:w="71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EA5F34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EA5F34"/>
                <w:sz w:val="15"/>
                <w:szCs w:val="15"/>
                <w:u w:val="none"/>
              </w:rPr>
              <w:t>型号</w:t>
            </w:r>
          </w:p>
        </w:tc>
        <w:tc>
          <w:tcPr>
            <w:tcW w:w="7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EA5F34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EA5F34"/>
                <w:sz w:val="15"/>
                <w:szCs w:val="15"/>
                <w:u w:val="none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instrText xml:space="preserve"> HYPERLINK "http://www.zdyhgt.com.cn/" </w:instrTex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  <w:lang w:val="en-US" w:eastAsia="zh-CN"/>
              </w:rPr>
              <w:t>F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X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614G-SC2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7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snapToGrid w:val="0"/>
              <w:spacing w:before="0" w:beforeAutospacing="0" w:after="0" w:afterAutospacing="0"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1个千兆光+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个千兆电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SC接口多模双纤2公里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导轨式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安装，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DC12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48V供电，宽温（-40℃-85℃）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instrText xml:space="preserve"> HYPERLINK "http://www.zdyhgt.com.cn/" </w:instrTex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  <w:lang w:val="en-US" w:eastAsia="zh-CN"/>
              </w:rPr>
              <w:t>F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X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614G-SC20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7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snapToGrid w:val="0"/>
              <w:spacing w:before="0" w:beforeAutospacing="0" w:after="0" w:afterAutospacing="0"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1个千兆光+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个千兆电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SC接口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单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模双纤2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公里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导轨式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安装，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DC12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48V供电，宽温（-40℃-85℃）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instrText xml:space="preserve"> HYPERLINK "http://www.zdyhgt.com.cn/" </w:instrTex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  <w:lang w:val="en-US" w:eastAsia="zh-CN"/>
              </w:rPr>
              <w:t>F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X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614G-SC20A/B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7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snapToGrid w:val="0"/>
              <w:spacing w:before="0" w:beforeAutospacing="0" w:after="0" w:afterAutospacing="0"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1个千兆光+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个千兆电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SC接口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单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单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纤2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公里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导轨式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安装，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DC12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48V供电，宽温（-40℃-85℃）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snapToGrid w:val="0"/>
              <w:spacing w:before="0" w:beforeAutospacing="0" w:after="0" w:afterAutospacing="0"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instrText xml:space="preserve"> HYPERLINK "http://www.zdyhgt.com.cn/" </w:instrTex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  <w:lang w:val="en-US" w:eastAsia="zh-CN"/>
              </w:rPr>
              <w:t>F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X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614G-FC20A/B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fldChar w:fldCharType="end"/>
            </w:r>
          </w:p>
        </w:tc>
        <w:tc>
          <w:tcPr>
            <w:tcW w:w="7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snapToGrid w:val="0"/>
              <w:spacing w:before="0" w:beforeAutospacing="0" w:after="0" w:afterAutospacing="0"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1个千兆光+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个千兆电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，F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C接口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单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单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纤2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公里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导轨式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安装，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DC12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48V供电，宽温（-40℃-85℃）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"/>
              <w:snapToGrid w:val="0"/>
              <w:spacing w:before="0" w:beforeAutospacing="0" w:after="0" w:afterAutospacing="0" w:line="240" w:lineRule="auto"/>
              <w:jc w:val="center"/>
              <w:rPr>
                <w:rFonts w:hint="default" w:ascii="微软雅黑" w:hAnsi="微软雅黑" w:eastAsia="微软雅黑" w:cs="微软雅黑"/>
                <w:b w:val="0"/>
                <w:bCs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instrText xml:space="preserve"> HYPERLINK "http://www.zdyhgt.com.cn/" </w:instrTex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15"/>
                <w:szCs w:val="15"/>
                <w:lang w:val="en-US" w:eastAsia="zh-CN"/>
              </w:rPr>
              <w:t>F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X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614G-</w:t>
            </w:r>
            <w:r>
              <w:rPr>
                <w:rStyle w:val="8"/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GF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-4GT</w:t>
            </w:r>
          </w:p>
        </w:tc>
        <w:tc>
          <w:tcPr>
            <w:tcW w:w="7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4"/>
              <w:snapToGrid w:val="0"/>
              <w:spacing w:before="0" w:beforeAutospacing="0" w:after="0" w:afterAutospacing="0" w:line="240" w:lineRule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1个千兆光+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个千兆电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，SFP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接口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</w:rPr>
              <w:t>导轨式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安装，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DC12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15"/>
                <w:szCs w:val="15"/>
                <w:lang w:eastAsia="zh-CN"/>
              </w:rPr>
              <w:t>48V供电，宽温（-40℃-85℃）</w:t>
            </w: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6305550" cy="534035"/>
          <wp:effectExtent l="0" t="0" r="0" b="18415"/>
          <wp:docPr id="1" name="图片 1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2"/>
                  <pic:cNvPicPr>
                    <a:picLocks noChangeAspect="1"/>
                  </pic:cNvPicPr>
                </pic:nvPicPr>
                <pic:blipFill>
                  <a:blip r:embed="rId1"/>
                  <a:srcRect l="-182584"/>
                  <a:stretch>
                    <a:fillRect/>
                  </a:stretch>
                </pic:blipFill>
                <pic:spPr>
                  <a:xfrm>
                    <a:off x="0" y="0"/>
                    <a:ext cx="6305550" cy="534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yNGExOWE1YzExNmIyNzZkYzIxN2YyOWQ1MTNmNWYifQ=="/>
  </w:docVars>
  <w:rsids>
    <w:rsidRoot w:val="52621833"/>
    <w:rsid w:val="0036084E"/>
    <w:rsid w:val="010D377F"/>
    <w:rsid w:val="016768FC"/>
    <w:rsid w:val="05E55FBB"/>
    <w:rsid w:val="087111A6"/>
    <w:rsid w:val="099576BC"/>
    <w:rsid w:val="0D336926"/>
    <w:rsid w:val="14F67165"/>
    <w:rsid w:val="18925E66"/>
    <w:rsid w:val="18C95E2E"/>
    <w:rsid w:val="1B325234"/>
    <w:rsid w:val="1B40286F"/>
    <w:rsid w:val="1D5E199C"/>
    <w:rsid w:val="25D107DF"/>
    <w:rsid w:val="27D37FE5"/>
    <w:rsid w:val="28507DAD"/>
    <w:rsid w:val="295A646E"/>
    <w:rsid w:val="29A51351"/>
    <w:rsid w:val="2B867685"/>
    <w:rsid w:val="2C903630"/>
    <w:rsid w:val="2D6E2C7C"/>
    <w:rsid w:val="2F5D793E"/>
    <w:rsid w:val="348252AC"/>
    <w:rsid w:val="3632112A"/>
    <w:rsid w:val="36E44A37"/>
    <w:rsid w:val="38712E73"/>
    <w:rsid w:val="3A6E2464"/>
    <w:rsid w:val="3AFA68D6"/>
    <w:rsid w:val="3C5F6BA8"/>
    <w:rsid w:val="417A7BFF"/>
    <w:rsid w:val="418C0B97"/>
    <w:rsid w:val="48FB3C12"/>
    <w:rsid w:val="4B441CF8"/>
    <w:rsid w:val="4C6A1CEF"/>
    <w:rsid w:val="518C5539"/>
    <w:rsid w:val="52621833"/>
    <w:rsid w:val="540915E5"/>
    <w:rsid w:val="543D674D"/>
    <w:rsid w:val="54972309"/>
    <w:rsid w:val="577A2A64"/>
    <w:rsid w:val="58CC21CC"/>
    <w:rsid w:val="5B7F5150"/>
    <w:rsid w:val="62616085"/>
    <w:rsid w:val="63177D6B"/>
    <w:rsid w:val="634B6A83"/>
    <w:rsid w:val="640364F4"/>
    <w:rsid w:val="6421373B"/>
    <w:rsid w:val="654F5F1A"/>
    <w:rsid w:val="657D4040"/>
    <w:rsid w:val="678F3CB5"/>
    <w:rsid w:val="6B2F0787"/>
    <w:rsid w:val="6C3209FC"/>
    <w:rsid w:val="6C556938"/>
    <w:rsid w:val="6DF25BD7"/>
    <w:rsid w:val="6F544410"/>
    <w:rsid w:val="72E77BC4"/>
    <w:rsid w:val="7AB37A2B"/>
    <w:rsid w:val="7E76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">
    <w:name w:val="Strong"/>
    <w:basedOn w:val="7"/>
    <w:qFormat/>
    <w:uiPriority w:val="0"/>
    <w:rPr>
      <w:b/>
      <w:bCs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426</Words>
  <Characters>614</Characters>
  <Lines>0</Lines>
  <Paragraphs>0</Paragraphs>
  <TotalTime>2</TotalTime>
  <ScaleCrop>false</ScaleCrop>
  <LinksUpToDate>false</LinksUpToDate>
  <CharactersWithSpaces>913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2018-08-14T00:56:00Z</dcterms:created>
  <dc:creator>Baby.zeng</dc:creator>
  <cp:lastModifiedBy>Sunshine</cp:lastModifiedBy>
  <dcterms:modified xsi:type="dcterms:W3CDTF">2022-07-15T08:17:19Z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246A293F84244F7E8473EFCE73D375BF</vt:lpwstr>
  </property>
</Properties>
</file>